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5F0C4" w14:textId="1B955C0A" w:rsidR="00D67E72" w:rsidRDefault="003B2642">
      <w:pPr>
        <w:adjustRightInd/>
        <w:spacing w:line="240" w:lineRule="auto"/>
        <w:jc w:val="center"/>
        <w:textAlignment w:val="auto"/>
        <w:rPr>
          <w:b/>
          <w:bCs/>
          <w:kern w:val="2"/>
          <w:sz w:val="28"/>
          <w:szCs w:val="28"/>
        </w:rPr>
      </w:pPr>
      <w:r>
        <w:rPr>
          <w:b/>
          <w:bCs/>
          <w:kern w:val="2"/>
          <w:sz w:val="28"/>
          <w:szCs w:val="28"/>
        </w:rPr>
        <w:t>202</w:t>
      </w:r>
      <w:r w:rsidR="00402F87">
        <w:rPr>
          <w:rFonts w:hint="eastAsia"/>
          <w:b/>
          <w:bCs/>
          <w:kern w:val="2"/>
          <w:sz w:val="28"/>
          <w:szCs w:val="28"/>
        </w:rPr>
        <w:t>5-26</w:t>
      </w:r>
      <w:r>
        <w:rPr>
          <w:b/>
          <w:bCs/>
          <w:kern w:val="2"/>
          <w:sz w:val="28"/>
          <w:szCs w:val="28"/>
        </w:rPr>
        <w:t>年全港棒球公開賽</w:t>
      </w:r>
      <w:r>
        <w:rPr>
          <w:b/>
          <w:bCs/>
          <w:kern w:val="2"/>
          <w:sz w:val="28"/>
          <w:szCs w:val="28"/>
        </w:rPr>
        <w:t xml:space="preserve"> - </w:t>
      </w:r>
      <w:r>
        <w:rPr>
          <w:b/>
          <w:bCs/>
          <w:kern w:val="2"/>
          <w:sz w:val="28"/>
          <w:szCs w:val="28"/>
        </w:rPr>
        <w:t>校際棒球比賽（男子組）</w:t>
      </w:r>
    </w:p>
    <w:p w14:paraId="6B326285" w14:textId="77777777" w:rsidR="00D67E72" w:rsidRDefault="003B2642">
      <w:pPr>
        <w:adjustRightInd/>
        <w:spacing w:line="240" w:lineRule="auto"/>
        <w:jc w:val="center"/>
        <w:textAlignment w:val="auto"/>
        <w:rPr>
          <w:b/>
          <w:bCs/>
          <w:kern w:val="2"/>
          <w:sz w:val="28"/>
          <w:szCs w:val="28"/>
        </w:rPr>
      </w:pPr>
      <w:r>
        <w:rPr>
          <w:b/>
          <w:bCs/>
          <w:kern w:val="2"/>
          <w:sz w:val="28"/>
          <w:szCs w:val="28"/>
        </w:rPr>
        <w:t>比賽規例</w:t>
      </w:r>
    </w:p>
    <w:p w14:paraId="06FA87EC" w14:textId="77777777" w:rsidR="00D67E72" w:rsidRDefault="00D67E72">
      <w:pPr>
        <w:spacing w:line="240" w:lineRule="auto"/>
        <w:jc w:val="center"/>
        <w:rPr>
          <w:sz w:val="22"/>
          <w:szCs w:val="22"/>
        </w:rPr>
      </w:pPr>
    </w:p>
    <w:p w14:paraId="543D2919" w14:textId="77777777" w:rsidR="00D67E72" w:rsidRDefault="003B2642">
      <w:pPr>
        <w:spacing w:line="240" w:lineRule="auto"/>
        <w:rPr>
          <w:sz w:val="22"/>
          <w:szCs w:val="22"/>
        </w:rPr>
      </w:pPr>
      <w:r>
        <w:rPr>
          <w:sz w:val="22"/>
          <w:szCs w:val="22"/>
        </w:rPr>
        <w:t>＝＝＝＝＝＝＝＝＝＝＝＝＝＝＝＝＝＝＝＝＝＝＝＝＝＝＝＝＝＝＝＝＝＝＝＝＝＝＝＝＝＝＝＝＝＝</w:t>
      </w:r>
    </w:p>
    <w:p w14:paraId="495E7F0B" w14:textId="77777777" w:rsidR="00D67E72" w:rsidRDefault="00D67E72">
      <w:pPr>
        <w:spacing w:line="240" w:lineRule="auto"/>
        <w:rPr>
          <w:sz w:val="22"/>
          <w:szCs w:val="22"/>
        </w:rPr>
      </w:pPr>
    </w:p>
    <w:p w14:paraId="493CB677" w14:textId="77777777" w:rsidR="00D67E72" w:rsidRDefault="003B2642">
      <w:pPr>
        <w:pStyle w:val="Sub-heading"/>
        <w:tabs>
          <w:tab w:val="clear" w:pos="345"/>
        </w:tabs>
        <w:spacing w:before="120"/>
        <w:ind w:leftChars="100" w:left="614" w:rightChars="52" w:right="125" w:hangingChars="170" w:hanging="374"/>
        <w:rPr>
          <w:sz w:val="22"/>
          <w:szCs w:val="22"/>
        </w:rPr>
      </w:pPr>
      <w:r>
        <w:rPr>
          <w:sz w:val="22"/>
          <w:szCs w:val="22"/>
        </w:rPr>
        <w:t>主辦單位</w:t>
      </w:r>
    </w:p>
    <w:p w14:paraId="3930DB88" w14:textId="77777777" w:rsidR="00D67E72" w:rsidRDefault="003B2642">
      <w:pPr>
        <w:spacing w:line="240" w:lineRule="auto"/>
        <w:ind w:leftChars="197" w:left="473" w:rightChars="52" w:right="125" w:firstLine="242"/>
        <w:jc w:val="both"/>
        <w:rPr>
          <w:sz w:val="22"/>
          <w:szCs w:val="22"/>
        </w:rPr>
      </w:pPr>
      <w:r>
        <w:rPr>
          <w:sz w:val="22"/>
          <w:szCs w:val="22"/>
        </w:rPr>
        <w:t>中國香港棒球總會</w:t>
      </w:r>
      <w:r>
        <w:rPr>
          <w:sz w:val="22"/>
          <w:szCs w:val="22"/>
        </w:rPr>
        <w:t xml:space="preserve"> </w:t>
      </w:r>
      <w:r>
        <w:rPr>
          <w:sz w:val="22"/>
          <w:szCs w:val="22"/>
        </w:rPr>
        <w:t>主辦</w:t>
      </w:r>
    </w:p>
    <w:p w14:paraId="2262C441" w14:textId="77777777" w:rsidR="00D67E72" w:rsidRDefault="00D67E72">
      <w:pPr>
        <w:spacing w:line="240" w:lineRule="auto"/>
        <w:ind w:leftChars="100" w:left="614" w:rightChars="52" w:right="125" w:hangingChars="170" w:hanging="374"/>
        <w:jc w:val="both"/>
        <w:rPr>
          <w:sz w:val="22"/>
          <w:szCs w:val="22"/>
        </w:rPr>
      </w:pPr>
    </w:p>
    <w:p w14:paraId="420FAEE8" w14:textId="77777777" w:rsidR="00D67E72" w:rsidRDefault="003B2642">
      <w:pPr>
        <w:pStyle w:val="Sub-heading"/>
        <w:numPr>
          <w:ilvl w:val="0"/>
          <w:numId w:val="0"/>
        </w:numPr>
        <w:ind w:leftChars="100" w:left="614" w:rightChars="52" w:right="125" w:hangingChars="170" w:hanging="374"/>
        <w:rPr>
          <w:sz w:val="22"/>
          <w:szCs w:val="22"/>
        </w:rPr>
      </w:pPr>
      <w:r>
        <w:rPr>
          <w:sz w:val="22"/>
          <w:szCs w:val="22"/>
        </w:rPr>
        <w:t>（二）</w:t>
      </w:r>
      <w:r>
        <w:rPr>
          <w:sz w:val="22"/>
          <w:szCs w:val="22"/>
        </w:rPr>
        <w:tab/>
      </w:r>
      <w:r>
        <w:rPr>
          <w:sz w:val="22"/>
          <w:szCs w:val="22"/>
        </w:rPr>
        <w:t>競賽模式</w:t>
      </w:r>
    </w:p>
    <w:p w14:paraId="539D9C66" w14:textId="77777777" w:rsidR="00402F87" w:rsidRPr="009473B0" w:rsidRDefault="00402F87" w:rsidP="00402F87">
      <w:pPr>
        <w:spacing w:line="240" w:lineRule="auto"/>
        <w:ind w:left="993" w:rightChars="52" w:right="125"/>
        <w:jc w:val="both"/>
        <w:rPr>
          <w:sz w:val="22"/>
          <w:szCs w:val="22"/>
        </w:rPr>
      </w:pPr>
      <w:r w:rsidRPr="009473B0">
        <w:rPr>
          <w:sz w:val="22"/>
          <w:szCs w:val="22"/>
        </w:rPr>
        <w:t>單循環</w:t>
      </w:r>
      <w:r>
        <w:rPr>
          <w:rFonts w:hint="eastAsia"/>
          <w:sz w:val="22"/>
          <w:szCs w:val="22"/>
        </w:rPr>
        <w:t>制；</w:t>
      </w:r>
    </w:p>
    <w:p w14:paraId="6085E213" w14:textId="77777777" w:rsidR="00402F87" w:rsidRPr="00A938FD" w:rsidRDefault="00402F87" w:rsidP="00402F87">
      <w:pPr>
        <w:spacing w:line="240" w:lineRule="auto"/>
        <w:ind w:left="993" w:rightChars="52" w:right="125"/>
        <w:jc w:val="both"/>
        <w:rPr>
          <w:sz w:val="22"/>
          <w:szCs w:val="22"/>
        </w:rPr>
      </w:pPr>
      <w:r w:rsidRPr="00A938FD">
        <w:rPr>
          <w:sz w:val="22"/>
          <w:szCs w:val="22"/>
        </w:rPr>
        <w:t>如因天氣或其它特殊情況下，不能按原計劃進行比賽，主辦單位會有權對比賽時間和辦法作出決定。</w:t>
      </w:r>
    </w:p>
    <w:p w14:paraId="15348CD1" w14:textId="77777777" w:rsidR="00D67E72" w:rsidRPr="00402F87" w:rsidRDefault="00D67E72">
      <w:pPr>
        <w:spacing w:line="240" w:lineRule="auto"/>
        <w:ind w:leftChars="100" w:left="614" w:rightChars="52" w:right="125" w:hangingChars="170" w:hanging="374"/>
        <w:jc w:val="both"/>
        <w:rPr>
          <w:sz w:val="22"/>
          <w:szCs w:val="22"/>
        </w:rPr>
      </w:pPr>
    </w:p>
    <w:p w14:paraId="1C0AEC0B" w14:textId="77777777" w:rsidR="00D67E72" w:rsidRDefault="003B2642">
      <w:pPr>
        <w:pStyle w:val="Sub-heading"/>
        <w:numPr>
          <w:ilvl w:val="0"/>
          <w:numId w:val="0"/>
        </w:numPr>
        <w:ind w:leftChars="100" w:left="614" w:rightChars="52" w:right="125" w:hangingChars="170" w:hanging="374"/>
        <w:rPr>
          <w:sz w:val="22"/>
          <w:szCs w:val="22"/>
        </w:rPr>
      </w:pPr>
      <w:r>
        <w:rPr>
          <w:sz w:val="22"/>
          <w:szCs w:val="22"/>
        </w:rPr>
        <w:t>（三）</w:t>
      </w:r>
      <w:r>
        <w:rPr>
          <w:sz w:val="22"/>
          <w:szCs w:val="22"/>
        </w:rPr>
        <w:tab/>
      </w:r>
      <w:r>
        <w:rPr>
          <w:sz w:val="22"/>
          <w:szCs w:val="22"/>
        </w:rPr>
        <w:t>競賽規則</w:t>
      </w:r>
    </w:p>
    <w:p w14:paraId="6A0E2BB9" w14:textId="77777777" w:rsidR="00D67E72" w:rsidRDefault="003B2642">
      <w:pPr>
        <w:numPr>
          <w:ilvl w:val="0"/>
          <w:numId w:val="3"/>
        </w:numPr>
        <w:spacing w:line="240" w:lineRule="auto"/>
        <w:ind w:left="993" w:right="125" w:hanging="277"/>
        <w:jc w:val="both"/>
        <w:rPr>
          <w:sz w:val="22"/>
          <w:szCs w:val="22"/>
        </w:rPr>
      </w:pPr>
      <w:r>
        <w:rPr>
          <w:sz w:val="22"/>
          <w:szCs w:val="22"/>
        </w:rPr>
        <w:t>採用國際棒球競賽規則及主辦單位場地規例。</w:t>
      </w:r>
    </w:p>
    <w:p w14:paraId="3CB04E38" w14:textId="7A67E98A" w:rsidR="00D67E72" w:rsidRDefault="003B2642">
      <w:pPr>
        <w:numPr>
          <w:ilvl w:val="0"/>
          <w:numId w:val="3"/>
        </w:numPr>
        <w:tabs>
          <w:tab w:val="left" w:pos="962"/>
          <w:tab w:val="left" w:pos="1076"/>
        </w:tabs>
        <w:spacing w:line="240" w:lineRule="auto"/>
        <w:ind w:left="1076" w:right="125"/>
        <w:jc w:val="both"/>
        <w:rPr>
          <w:sz w:val="22"/>
          <w:szCs w:val="22"/>
        </w:rPr>
      </w:pPr>
      <w:r>
        <w:rPr>
          <w:sz w:val="22"/>
          <w:szCs w:val="22"/>
        </w:rPr>
        <w:t>比賽用球：</w:t>
      </w:r>
      <w:r w:rsidR="00402F87" w:rsidRPr="00A938FD">
        <w:rPr>
          <w:sz w:val="22"/>
          <w:szCs w:val="22"/>
        </w:rPr>
        <w:t>軟式棒球</w:t>
      </w:r>
      <w:r w:rsidR="00402F87" w:rsidRPr="00A938FD">
        <w:rPr>
          <w:sz w:val="22"/>
          <w:szCs w:val="22"/>
        </w:rPr>
        <w:t xml:space="preserve"> </w:t>
      </w:r>
      <w:r w:rsidR="00402F87" w:rsidRPr="00A938FD">
        <w:rPr>
          <w:sz w:val="22"/>
          <w:szCs w:val="22"/>
        </w:rPr>
        <w:t>，由主辦單位指定型號和提供。</w:t>
      </w:r>
    </w:p>
    <w:p w14:paraId="52B59767" w14:textId="579E9303" w:rsidR="00D67E72" w:rsidRPr="00402F87" w:rsidRDefault="003B2642">
      <w:pPr>
        <w:numPr>
          <w:ilvl w:val="0"/>
          <w:numId w:val="3"/>
        </w:numPr>
        <w:tabs>
          <w:tab w:val="left" w:pos="962"/>
          <w:tab w:val="left" w:pos="1076"/>
        </w:tabs>
        <w:spacing w:line="240" w:lineRule="auto"/>
        <w:ind w:left="1076" w:right="125"/>
        <w:jc w:val="both"/>
        <w:rPr>
          <w:sz w:val="22"/>
          <w:szCs w:val="22"/>
        </w:rPr>
      </w:pPr>
      <w:r>
        <w:rPr>
          <w:sz w:val="22"/>
          <w:szCs w:val="22"/>
        </w:rPr>
        <w:t>壘間距離：</w:t>
      </w:r>
      <w:r w:rsidRPr="00402F87">
        <w:rPr>
          <w:sz w:val="22"/>
          <w:szCs w:val="22"/>
        </w:rPr>
        <w:t>80</w:t>
      </w:r>
      <w:r w:rsidRPr="00402F87">
        <w:rPr>
          <w:sz w:val="22"/>
          <w:szCs w:val="22"/>
        </w:rPr>
        <w:t>呎</w:t>
      </w:r>
    </w:p>
    <w:p w14:paraId="1B7E3B30" w14:textId="797AC0F7" w:rsidR="00D67E72" w:rsidRDefault="003B2642">
      <w:pPr>
        <w:numPr>
          <w:ilvl w:val="0"/>
          <w:numId w:val="3"/>
        </w:numPr>
        <w:tabs>
          <w:tab w:val="left" w:pos="962"/>
          <w:tab w:val="left" w:pos="1076"/>
        </w:tabs>
        <w:spacing w:line="240" w:lineRule="auto"/>
        <w:ind w:left="1076" w:right="125"/>
        <w:jc w:val="both"/>
        <w:rPr>
          <w:sz w:val="22"/>
          <w:szCs w:val="22"/>
        </w:rPr>
      </w:pPr>
      <w:r>
        <w:rPr>
          <w:sz w:val="22"/>
          <w:szCs w:val="22"/>
        </w:rPr>
        <w:t>投手板與本壘板距離：</w:t>
      </w:r>
      <w:r w:rsidRPr="00402F87">
        <w:rPr>
          <w:sz w:val="22"/>
          <w:szCs w:val="22"/>
        </w:rPr>
        <w:t>54</w:t>
      </w:r>
      <w:r w:rsidRPr="00402F87">
        <w:rPr>
          <w:sz w:val="22"/>
          <w:szCs w:val="22"/>
        </w:rPr>
        <w:t>呎</w:t>
      </w:r>
    </w:p>
    <w:p w14:paraId="54B16213" w14:textId="77777777" w:rsidR="00D67E72" w:rsidRDefault="003B2642">
      <w:pPr>
        <w:numPr>
          <w:ilvl w:val="0"/>
          <w:numId w:val="3"/>
        </w:numPr>
        <w:tabs>
          <w:tab w:val="left" w:pos="962"/>
          <w:tab w:val="left" w:pos="1076"/>
        </w:tabs>
        <w:spacing w:line="240" w:lineRule="auto"/>
        <w:ind w:left="1076" w:right="125"/>
        <w:jc w:val="both"/>
        <w:rPr>
          <w:sz w:val="22"/>
          <w:szCs w:val="22"/>
        </w:rPr>
      </w:pPr>
      <w:r>
        <w:rPr>
          <w:sz w:val="22"/>
          <w:szCs w:val="22"/>
        </w:rPr>
        <w:t>两局為有效局。</w:t>
      </w:r>
    </w:p>
    <w:p w14:paraId="340C513D" w14:textId="77777777" w:rsidR="00D67E72" w:rsidRDefault="003B2642">
      <w:pPr>
        <w:numPr>
          <w:ilvl w:val="0"/>
          <w:numId w:val="3"/>
        </w:numPr>
        <w:tabs>
          <w:tab w:val="left" w:pos="962"/>
          <w:tab w:val="left" w:pos="1076"/>
        </w:tabs>
        <w:spacing w:line="240" w:lineRule="auto"/>
        <w:ind w:left="1076" w:right="125"/>
        <w:jc w:val="both"/>
        <w:rPr>
          <w:sz w:val="22"/>
          <w:szCs w:val="22"/>
        </w:rPr>
      </w:pPr>
      <w:r>
        <w:rPr>
          <w:sz w:val="22"/>
          <w:szCs w:val="22"/>
        </w:rPr>
        <w:t>每場比賽局數及時限：</w:t>
      </w:r>
    </w:p>
    <w:p w14:paraId="57955EEF" w14:textId="77777777" w:rsidR="00D67E72" w:rsidRPr="00402F87" w:rsidRDefault="003B2642">
      <w:pPr>
        <w:numPr>
          <w:ilvl w:val="1"/>
          <w:numId w:val="3"/>
        </w:numPr>
        <w:tabs>
          <w:tab w:val="left" w:pos="1076"/>
        </w:tabs>
        <w:spacing w:line="240" w:lineRule="auto"/>
        <w:ind w:right="125"/>
        <w:jc w:val="both"/>
        <w:rPr>
          <w:sz w:val="22"/>
          <w:szCs w:val="22"/>
        </w:rPr>
      </w:pPr>
      <w:r>
        <w:rPr>
          <w:sz w:val="22"/>
          <w:szCs w:val="22"/>
        </w:rPr>
        <w:t>每場</w:t>
      </w:r>
      <w:r w:rsidRPr="00402F87">
        <w:rPr>
          <w:sz w:val="22"/>
          <w:szCs w:val="22"/>
        </w:rPr>
        <w:t>比賽為七局</w:t>
      </w:r>
    </w:p>
    <w:p w14:paraId="1867E57F" w14:textId="77777777" w:rsidR="00D67E72" w:rsidRPr="00402F87" w:rsidRDefault="003B2642">
      <w:pPr>
        <w:pStyle w:val="af0"/>
        <w:numPr>
          <w:ilvl w:val="1"/>
          <w:numId w:val="3"/>
        </w:numPr>
        <w:spacing w:line="240" w:lineRule="auto"/>
        <w:ind w:right="125"/>
        <w:jc w:val="both"/>
        <w:textAlignment w:val="auto"/>
        <w:rPr>
          <w:sz w:val="22"/>
          <w:szCs w:val="22"/>
        </w:rPr>
      </w:pPr>
      <w:r w:rsidRPr="00402F87">
        <w:rPr>
          <w:sz w:val="22"/>
          <w:szCs w:val="22"/>
        </w:rPr>
        <w:t>比賽時間</w:t>
      </w:r>
      <w:r w:rsidRPr="00402F87">
        <w:rPr>
          <w:sz w:val="22"/>
          <w:szCs w:val="22"/>
        </w:rPr>
        <w:t>100</w:t>
      </w:r>
      <w:r w:rsidRPr="00402F87">
        <w:rPr>
          <w:sz w:val="22"/>
          <w:szCs w:val="22"/>
        </w:rPr>
        <w:t>分鐘不開新局</w:t>
      </w:r>
    </w:p>
    <w:p w14:paraId="64DBF77A" w14:textId="77777777" w:rsidR="00D67E72" w:rsidRPr="00402F87" w:rsidRDefault="003B2642">
      <w:pPr>
        <w:pStyle w:val="af0"/>
        <w:numPr>
          <w:ilvl w:val="0"/>
          <w:numId w:val="3"/>
        </w:numPr>
        <w:tabs>
          <w:tab w:val="left" w:pos="1076"/>
        </w:tabs>
        <w:spacing w:line="240" w:lineRule="auto"/>
        <w:textAlignment w:val="auto"/>
        <w:rPr>
          <w:sz w:val="22"/>
          <w:szCs w:val="22"/>
        </w:rPr>
      </w:pPr>
      <w:r w:rsidRPr="00402F87">
        <w:rPr>
          <w:sz w:val="22"/>
          <w:szCs w:val="22"/>
        </w:rPr>
        <w:t>採用九打擊者規則，若第</w:t>
      </w:r>
      <w:r w:rsidRPr="00402F87">
        <w:rPr>
          <w:sz w:val="22"/>
          <w:szCs w:val="22"/>
        </w:rPr>
        <w:t>9</w:t>
      </w:r>
      <w:r w:rsidRPr="00402F87">
        <w:rPr>
          <w:sz w:val="22"/>
          <w:szCs w:val="22"/>
        </w:rPr>
        <w:t>位擊球員被判四壞球、觸身球或捕手阻礙時，所有壘上跑壘員及擊球員均可依次推進兩個壘</w:t>
      </w:r>
      <w:r w:rsidRPr="00402F87">
        <w:rPr>
          <w:sz w:val="22"/>
          <w:szCs w:val="22"/>
        </w:rPr>
        <w:t xml:space="preserve">; </w:t>
      </w:r>
      <w:r w:rsidRPr="00402F87">
        <w:rPr>
          <w:sz w:val="22"/>
          <w:szCs w:val="22"/>
        </w:rPr>
        <w:t>若第</w:t>
      </w:r>
      <w:r w:rsidRPr="00402F87">
        <w:rPr>
          <w:sz w:val="22"/>
          <w:szCs w:val="22"/>
        </w:rPr>
        <w:t>9</w:t>
      </w:r>
      <w:r w:rsidRPr="00402F87">
        <w:rPr>
          <w:sz w:val="22"/>
          <w:szCs w:val="22"/>
        </w:rPr>
        <w:t>位擊球員將球擊出，而比賽仍少於</w:t>
      </w:r>
      <w:r w:rsidRPr="00402F87">
        <w:rPr>
          <w:sz w:val="22"/>
          <w:szCs w:val="22"/>
        </w:rPr>
        <w:t>2</w:t>
      </w:r>
      <w:r w:rsidRPr="00402F87">
        <w:rPr>
          <w:sz w:val="22"/>
          <w:szCs w:val="22"/>
        </w:rPr>
        <w:t>人出局，防守球員必須將球傳回本壘並踩踏或觸及本壘板，否則比賽繼續。</w:t>
      </w:r>
    </w:p>
    <w:p w14:paraId="65B1E1F4" w14:textId="77777777" w:rsidR="00D67E72" w:rsidRPr="00402F87" w:rsidRDefault="003B2642">
      <w:pPr>
        <w:pStyle w:val="af0"/>
        <w:numPr>
          <w:ilvl w:val="1"/>
          <w:numId w:val="3"/>
        </w:numPr>
        <w:spacing w:line="240" w:lineRule="auto"/>
        <w:textAlignment w:val="auto"/>
        <w:rPr>
          <w:sz w:val="22"/>
          <w:szCs w:val="22"/>
        </w:rPr>
      </w:pPr>
      <w:r w:rsidRPr="00402F87">
        <w:rPr>
          <w:sz w:val="22"/>
          <w:szCs w:val="22"/>
        </w:rPr>
        <w:t>不設三振不死，若擊球員未能擊出第三個好球，無論捕手是否漏接，判擊球員出局。</w:t>
      </w:r>
    </w:p>
    <w:p w14:paraId="74363749" w14:textId="77777777" w:rsidR="00D67E72" w:rsidRPr="00402F87" w:rsidRDefault="003B2642">
      <w:pPr>
        <w:pStyle w:val="af0"/>
        <w:numPr>
          <w:ilvl w:val="1"/>
          <w:numId w:val="3"/>
        </w:numPr>
        <w:spacing w:line="240" w:lineRule="auto"/>
        <w:textAlignment w:val="auto"/>
        <w:rPr>
          <w:sz w:val="22"/>
          <w:szCs w:val="22"/>
        </w:rPr>
      </w:pPr>
      <w:r w:rsidRPr="00402F87">
        <w:rPr>
          <w:sz w:val="22"/>
          <w:szCs w:val="22"/>
        </w:rPr>
        <w:t>投球至本壘板跑者方可離壘及盜壘。</w:t>
      </w:r>
    </w:p>
    <w:p w14:paraId="4F4DA274" w14:textId="74835051" w:rsidR="00D67E72" w:rsidRPr="00402F87" w:rsidRDefault="003B2642" w:rsidP="00402F87">
      <w:pPr>
        <w:pStyle w:val="af0"/>
        <w:numPr>
          <w:ilvl w:val="1"/>
          <w:numId w:val="3"/>
        </w:numPr>
        <w:spacing w:line="240" w:lineRule="auto"/>
        <w:ind w:right="125"/>
        <w:jc w:val="both"/>
        <w:textAlignment w:val="auto"/>
        <w:rPr>
          <w:rFonts w:hint="eastAsia"/>
          <w:sz w:val="22"/>
          <w:szCs w:val="22"/>
          <w:lang w:val="en-GB"/>
        </w:rPr>
      </w:pPr>
      <w:r w:rsidRPr="00402F87">
        <w:rPr>
          <w:sz w:val="22"/>
          <w:szCs w:val="22"/>
        </w:rPr>
        <w:t>跑壘員只能在以下情況返回本壘得分，其他情況下最多只能進至三壘，負險跑越三壘之跑壘員可被觸殺出局：</w:t>
      </w:r>
      <w:r w:rsidRPr="00402F87">
        <w:rPr>
          <w:sz w:val="22"/>
          <w:szCs w:val="22"/>
        </w:rPr>
        <w:t>(1)</w:t>
      </w:r>
      <w:r w:rsidRPr="00402F87">
        <w:rPr>
          <w:sz w:val="22"/>
          <w:szCs w:val="22"/>
        </w:rPr>
        <w:t>打者將投球擊出</w:t>
      </w:r>
      <w:r w:rsidRPr="00402F87">
        <w:rPr>
          <w:sz w:val="22"/>
          <w:szCs w:val="22"/>
        </w:rPr>
        <w:t>; (2)</w:t>
      </w:r>
      <w:r w:rsidRPr="00402F87">
        <w:rPr>
          <w:sz w:val="22"/>
          <w:szCs w:val="22"/>
        </w:rPr>
        <w:t>該跑壘員獲得安全進至本壘的權利。</w:t>
      </w:r>
      <w:r w:rsidRPr="00402F87">
        <w:rPr>
          <w:sz w:val="22"/>
          <w:szCs w:val="22"/>
        </w:rPr>
        <w:t>(</w:t>
      </w:r>
      <w:r w:rsidRPr="00402F87">
        <w:rPr>
          <w:sz w:val="22"/>
          <w:szCs w:val="22"/>
        </w:rPr>
        <w:t>例：滿壘出現四壊球或觸身球、野手傳球超越死球線等。</w:t>
      </w:r>
      <w:r w:rsidRPr="00402F87">
        <w:rPr>
          <w:sz w:val="22"/>
          <w:szCs w:val="22"/>
        </w:rPr>
        <w:t>)</w:t>
      </w:r>
    </w:p>
    <w:p w14:paraId="705E13A7" w14:textId="77777777" w:rsidR="00D67E72" w:rsidRPr="00402F87" w:rsidRDefault="003B2642">
      <w:pPr>
        <w:pStyle w:val="af0"/>
        <w:numPr>
          <w:ilvl w:val="1"/>
          <w:numId w:val="3"/>
        </w:numPr>
        <w:spacing w:line="240" w:lineRule="auto"/>
        <w:ind w:right="125"/>
        <w:jc w:val="both"/>
        <w:textAlignment w:val="auto"/>
        <w:rPr>
          <w:sz w:val="22"/>
          <w:szCs w:val="22"/>
          <w:lang w:val="en-GB"/>
        </w:rPr>
      </w:pPr>
      <w:r w:rsidRPr="00402F87">
        <w:rPr>
          <w:sz w:val="22"/>
          <w:szCs w:val="22"/>
        </w:rPr>
        <w:t>投手暴投或補手漏補至穿越死球線，三壘跑者也不會被送返本壘，但一壘、二壘上之跑壘者則可獲推進一個壘。</w:t>
      </w:r>
    </w:p>
    <w:p w14:paraId="6424F3DD" w14:textId="77777777" w:rsidR="00D67E72" w:rsidRPr="00402F87" w:rsidRDefault="003B2642">
      <w:pPr>
        <w:pStyle w:val="af0"/>
        <w:numPr>
          <w:ilvl w:val="1"/>
          <w:numId w:val="3"/>
        </w:numPr>
        <w:spacing w:line="240" w:lineRule="auto"/>
        <w:ind w:right="125"/>
        <w:jc w:val="both"/>
        <w:textAlignment w:val="auto"/>
        <w:rPr>
          <w:sz w:val="22"/>
          <w:szCs w:val="22"/>
          <w:lang w:val="en-GB"/>
        </w:rPr>
      </w:pPr>
      <w:r w:rsidRPr="00402F87">
        <w:rPr>
          <w:sz w:val="22"/>
          <w:szCs w:val="22"/>
        </w:rPr>
        <w:t>若未有球被打出，補手接球後傳出內野作回球或阻止盜壘時，三壘跑者也不可跑回本壘。</w:t>
      </w:r>
    </w:p>
    <w:p w14:paraId="78AC4B69" w14:textId="77777777" w:rsidR="00D67E72" w:rsidRPr="00402F87" w:rsidRDefault="003B2642">
      <w:pPr>
        <w:pStyle w:val="af0"/>
        <w:numPr>
          <w:ilvl w:val="1"/>
          <w:numId w:val="3"/>
        </w:numPr>
        <w:spacing w:line="240" w:lineRule="auto"/>
        <w:ind w:right="125"/>
        <w:jc w:val="both"/>
        <w:textAlignment w:val="auto"/>
        <w:rPr>
          <w:sz w:val="22"/>
          <w:szCs w:val="22"/>
          <w:lang w:val="en-GB"/>
        </w:rPr>
      </w:pPr>
      <w:r w:rsidRPr="00402F87">
        <w:rPr>
          <w:sz w:val="22"/>
          <w:szCs w:val="22"/>
        </w:rPr>
        <w:t>若三壘跑者忘記以上安排、負險跑回本壘，只要安全到本壘，裁判可送跑者返三壘而免受觸殺。</w:t>
      </w:r>
    </w:p>
    <w:p w14:paraId="030962B2" w14:textId="6CAD1774" w:rsidR="00D67E72" w:rsidRPr="00402F87" w:rsidRDefault="00D67E72" w:rsidP="00402F87">
      <w:pPr>
        <w:tabs>
          <w:tab w:val="left" w:pos="1076"/>
        </w:tabs>
        <w:spacing w:line="240" w:lineRule="auto"/>
        <w:ind w:right="125"/>
        <w:jc w:val="both"/>
        <w:textAlignment w:val="auto"/>
        <w:rPr>
          <w:rFonts w:hint="eastAsia"/>
          <w:sz w:val="22"/>
          <w:szCs w:val="22"/>
        </w:rPr>
      </w:pPr>
    </w:p>
    <w:p w14:paraId="1A1BFA72" w14:textId="77777777" w:rsidR="00D67E72" w:rsidRPr="00402F87" w:rsidRDefault="003B2642">
      <w:pPr>
        <w:numPr>
          <w:ilvl w:val="0"/>
          <w:numId w:val="3"/>
        </w:numPr>
        <w:tabs>
          <w:tab w:val="left" w:pos="1076"/>
        </w:tabs>
        <w:spacing w:line="240" w:lineRule="auto"/>
        <w:ind w:left="1076" w:right="125"/>
        <w:jc w:val="both"/>
        <w:textAlignment w:val="auto"/>
        <w:rPr>
          <w:sz w:val="22"/>
          <w:szCs w:val="22"/>
        </w:rPr>
      </w:pPr>
      <w:r w:rsidRPr="00402F87">
        <w:rPr>
          <w:spacing w:val="-3"/>
          <w:sz w:val="22"/>
          <w:szCs w:val="22"/>
        </w:rPr>
        <w:t>比賽於指定局數或限時內完成，倘兩隊得分相同，主裁判應宣佈和局。</w:t>
      </w:r>
    </w:p>
    <w:p w14:paraId="3E639F3B" w14:textId="77777777" w:rsidR="00D67E72" w:rsidRPr="00402F87" w:rsidRDefault="003B2642">
      <w:pPr>
        <w:numPr>
          <w:ilvl w:val="0"/>
          <w:numId w:val="3"/>
        </w:numPr>
        <w:tabs>
          <w:tab w:val="left" w:pos="1076"/>
        </w:tabs>
        <w:spacing w:line="240" w:lineRule="auto"/>
        <w:ind w:left="1076" w:right="125"/>
        <w:jc w:val="both"/>
        <w:textAlignment w:val="auto"/>
        <w:rPr>
          <w:sz w:val="22"/>
          <w:szCs w:val="22"/>
        </w:rPr>
      </w:pPr>
      <w:r w:rsidRPr="00402F87">
        <w:rPr>
          <w:spacing w:val="1"/>
          <w:sz w:val="22"/>
          <w:szCs w:val="22"/>
        </w:rPr>
        <w:t>二局（含）以上相差</w:t>
      </w:r>
      <w:r w:rsidRPr="00402F87">
        <w:rPr>
          <w:spacing w:val="1"/>
          <w:sz w:val="22"/>
          <w:szCs w:val="22"/>
        </w:rPr>
        <w:t>15</w:t>
      </w:r>
      <w:r w:rsidRPr="00402F87">
        <w:rPr>
          <w:spacing w:val="1"/>
          <w:sz w:val="22"/>
          <w:szCs w:val="22"/>
        </w:rPr>
        <w:t>分時，即截止比賽。</w:t>
      </w:r>
    </w:p>
    <w:p w14:paraId="0EE07904" w14:textId="77777777" w:rsidR="00D67E72" w:rsidRPr="00402F87" w:rsidRDefault="003B2642">
      <w:pPr>
        <w:numPr>
          <w:ilvl w:val="0"/>
          <w:numId w:val="3"/>
        </w:numPr>
        <w:tabs>
          <w:tab w:val="left" w:pos="1076"/>
        </w:tabs>
        <w:spacing w:line="240" w:lineRule="auto"/>
        <w:ind w:left="1076" w:right="125"/>
        <w:jc w:val="both"/>
        <w:textAlignment w:val="auto"/>
        <w:rPr>
          <w:sz w:val="22"/>
          <w:szCs w:val="22"/>
        </w:rPr>
      </w:pPr>
      <w:r w:rsidRPr="00402F87">
        <w:rPr>
          <w:spacing w:val="1"/>
          <w:sz w:val="22"/>
          <w:szCs w:val="22"/>
        </w:rPr>
        <w:t>三局（含）以上相差</w:t>
      </w:r>
      <w:r w:rsidRPr="00402F87">
        <w:rPr>
          <w:spacing w:val="1"/>
          <w:sz w:val="22"/>
          <w:szCs w:val="22"/>
        </w:rPr>
        <w:t>10</w:t>
      </w:r>
      <w:r w:rsidRPr="00402F87">
        <w:rPr>
          <w:spacing w:val="1"/>
          <w:sz w:val="22"/>
          <w:szCs w:val="22"/>
        </w:rPr>
        <w:t>分時，即截止比賽。</w:t>
      </w:r>
    </w:p>
    <w:p w14:paraId="548F42E7" w14:textId="77777777" w:rsidR="00D67E72" w:rsidRDefault="003B2642">
      <w:pPr>
        <w:numPr>
          <w:ilvl w:val="0"/>
          <w:numId w:val="3"/>
        </w:numPr>
        <w:tabs>
          <w:tab w:val="left" w:pos="1076"/>
        </w:tabs>
        <w:spacing w:line="240" w:lineRule="auto"/>
        <w:ind w:left="1076" w:right="125"/>
        <w:jc w:val="both"/>
        <w:textAlignment w:val="auto"/>
        <w:rPr>
          <w:sz w:val="22"/>
          <w:szCs w:val="22"/>
        </w:rPr>
      </w:pPr>
      <w:r w:rsidRPr="00402F87">
        <w:rPr>
          <w:spacing w:val="1"/>
          <w:sz w:val="22"/>
          <w:szCs w:val="22"/>
        </w:rPr>
        <w:t>棒球規則第</w:t>
      </w:r>
      <w:r w:rsidRPr="00402F87">
        <w:rPr>
          <w:spacing w:val="1"/>
          <w:sz w:val="22"/>
          <w:szCs w:val="22"/>
        </w:rPr>
        <w:t xml:space="preserve"> </w:t>
      </w:r>
      <w:r w:rsidRPr="00402F87">
        <w:rPr>
          <w:sz w:val="22"/>
          <w:szCs w:val="22"/>
        </w:rPr>
        <w:t>7.01(c)</w:t>
      </w:r>
      <w:r w:rsidRPr="00402F87">
        <w:rPr>
          <w:spacing w:val="-1"/>
          <w:sz w:val="22"/>
          <w:szCs w:val="22"/>
        </w:rPr>
        <w:t>中「五局」皆作「二局</w:t>
      </w:r>
      <w:r>
        <w:rPr>
          <w:spacing w:val="-1"/>
          <w:sz w:val="22"/>
          <w:szCs w:val="22"/>
        </w:rPr>
        <w:t>」</w:t>
      </w:r>
      <w:r>
        <w:rPr>
          <w:spacing w:val="1"/>
          <w:sz w:val="22"/>
          <w:szCs w:val="22"/>
        </w:rPr>
        <w:t>執行。</w:t>
      </w:r>
    </w:p>
    <w:p w14:paraId="17067774" w14:textId="77777777" w:rsidR="00D67E72" w:rsidRDefault="003B2642">
      <w:pPr>
        <w:numPr>
          <w:ilvl w:val="0"/>
          <w:numId w:val="3"/>
        </w:numPr>
        <w:tabs>
          <w:tab w:val="left" w:pos="1076"/>
        </w:tabs>
        <w:spacing w:line="240" w:lineRule="auto"/>
        <w:ind w:left="1076" w:right="125"/>
        <w:jc w:val="both"/>
        <w:textAlignment w:val="auto"/>
        <w:rPr>
          <w:sz w:val="22"/>
          <w:szCs w:val="22"/>
        </w:rPr>
      </w:pPr>
      <w:r>
        <w:rPr>
          <w:spacing w:val="1"/>
          <w:sz w:val="22"/>
          <w:szCs w:val="22"/>
        </w:rPr>
        <w:t>二局（含）以上，因天雨或其他原因宣布截止比賽，是為正式比賽</w:t>
      </w:r>
      <w:r>
        <w:rPr>
          <w:spacing w:val="1"/>
          <w:sz w:val="22"/>
          <w:szCs w:val="22"/>
        </w:rPr>
        <w:t xml:space="preserve">; </w:t>
      </w:r>
      <w:r>
        <w:rPr>
          <w:spacing w:val="1"/>
          <w:sz w:val="22"/>
          <w:szCs w:val="22"/>
        </w:rPr>
        <w:t>分數以完正局數。</w:t>
      </w:r>
    </w:p>
    <w:p w14:paraId="6E216751" w14:textId="77777777" w:rsidR="00D67E72" w:rsidRDefault="003B2642">
      <w:pPr>
        <w:numPr>
          <w:ilvl w:val="0"/>
          <w:numId w:val="3"/>
        </w:numPr>
        <w:tabs>
          <w:tab w:val="left" w:pos="1076"/>
        </w:tabs>
        <w:spacing w:line="240" w:lineRule="auto"/>
        <w:ind w:left="1076" w:right="125"/>
        <w:jc w:val="both"/>
        <w:textAlignment w:val="auto"/>
        <w:rPr>
          <w:sz w:val="22"/>
          <w:szCs w:val="22"/>
        </w:rPr>
      </w:pPr>
      <w:r>
        <w:rPr>
          <w:spacing w:val="4"/>
          <w:sz w:val="22"/>
          <w:szCs w:val="22"/>
        </w:rPr>
        <w:t>棒球規則第</w:t>
      </w:r>
      <w:r>
        <w:rPr>
          <w:spacing w:val="4"/>
          <w:sz w:val="22"/>
          <w:szCs w:val="22"/>
        </w:rPr>
        <w:t xml:space="preserve"> </w:t>
      </w:r>
      <w:r>
        <w:rPr>
          <w:sz w:val="22"/>
          <w:szCs w:val="22"/>
        </w:rPr>
        <w:t>7.02</w:t>
      </w:r>
      <w:r>
        <w:rPr>
          <w:spacing w:val="46"/>
          <w:sz w:val="22"/>
          <w:szCs w:val="22"/>
        </w:rPr>
        <w:t xml:space="preserve"> </w:t>
      </w:r>
      <w:r>
        <w:rPr>
          <w:spacing w:val="-1"/>
          <w:sz w:val="22"/>
          <w:szCs w:val="22"/>
        </w:rPr>
        <w:t>規定之保留比賽不予執行。</w:t>
      </w:r>
    </w:p>
    <w:p w14:paraId="128587E3" w14:textId="77777777" w:rsidR="00D67E72" w:rsidRDefault="003B2642">
      <w:pPr>
        <w:numPr>
          <w:ilvl w:val="0"/>
          <w:numId w:val="3"/>
        </w:numPr>
        <w:tabs>
          <w:tab w:val="left" w:pos="1076"/>
        </w:tabs>
        <w:spacing w:line="240" w:lineRule="auto"/>
        <w:ind w:left="1076" w:right="125"/>
        <w:jc w:val="both"/>
        <w:textAlignment w:val="auto"/>
        <w:rPr>
          <w:sz w:val="22"/>
          <w:szCs w:val="22"/>
        </w:rPr>
      </w:pPr>
      <w:r>
        <w:rPr>
          <w:sz w:val="22"/>
          <w:szCs w:val="22"/>
        </w:rPr>
        <w:t>制服及器材一律參照棒球競賽規則第</w:t>
      </w:r>
      <w:r>
        <w:rPr>
          <w:sz w:val="22"/>
          <w:szCs w:val="22"/>
        </w:rPr>
        <w:t xml:space="preserve"> 3.02</w:t>
      </w:r>
      <w:r>
        <w:rPr>
          <w:spacing w:val="34"/>
          <w:sz w:val="22"/>
          <w:szCs w:val="22"/>
        </w:rPr>
        <w:t xml:space="preserve"> </w:t>
      </w:r>
      <w:r>
        <w:rPr>
          <w:sz w:val="22"/>
          <w:szCs w:val="22"/>
        </w:rPr>
        <w:t>至</w:t>
      </w:r>
      <w:r>
        <w:rPr>
          <w:sz w:val="22"/>
          <w:szCs w:val="22"/>
        </w:rPr>
        <w:t xml:space="preserve"> 3.09</w:t>
      </w:r>
      <w:r>
        <w:rPr>
          <w:spacing w:val="34"/>
          <w:sz w:val="22"/>
          <w:szCs w:val="22"/>
        </w:rPr>
        <w:t xml:space="preserve"> </w:t>
      </w:r>
      <w:r>
        <w:rPr>
          <w:sz w:val="22"/>
          <w:szCs w:val="22"/>
        </w:rPr>
        <w:t>節。球衣背後附有不少於</w:t>
      </w:r>
      <w:r>
        <w:rPr>
          <w:sz w:val="22"/>
          <w:szCs w:val="22"/>
        </w:rPr>
        <w:t xml:space="preserve"> 6</w:t>
      </w:r>
      <w:r>
        <w:rPr>
          <w:spacing w:val="36"/>
          <w:sz w:val="22"/>
          <w:szCs w:val="22"/>
        </w:rPr>
        <w:t xml:space="preserve"> </w:t>
      </w:r>
      <w:r>
        <w:rPr>
          <w:sz w:val="22"/>
          <w:szCs w:val="22"/>
        </w:rPr>
        <w:t>寸高之背號，否</w:t>
      </w:r>
      <w:r>
        <w:rPr>
          <w:spacing w:val="-2"/>
          <w:sz w:val="22"/>
          <w:szCs w:val="22"/>
        </w:rPr>
        <w:t>則主裁判將有權即時取消其出賽資格。</w:t>
      </w:r>
    </w:p>
    <w:p w14:paraId="27BAD3E0" w14:textId="77777777" w:rsidR="00D67E72" w:rsidRDefault="003B2642">
      <w:pPr>
        <w:numPr>
          <w:ilvl w:val="0"/>
          <w:numId w:val="3"/>
        </w:numPr>
        <w:tabs>
          <w:tab w:val="left" w:pos="1076"/>
        </w:tabs>
        <w:spacing w:line="240" w:lineRule="auto"/>
        <w:ind w:left="1076" w:right="125"/>
        <w:jc w:val="both"/>
        <w:textAlignment w:val="auto"/>
        <w:rPr>
          <w:sz w:val="22"/>
          <w:szCs w:val="22"/>
          <w:highlight w:val="yellow"/>
        </w:rPr>
      </w:pPr>
      <w:r>
        <w:rPr>
          <w:sz w:val="22"/>
          <w:szCs w:val="22"/>
          <w:highlight w:val="yellow"/>
        </w:rPr>
        <w:t>不設指定打擊（</w:t>
      </w:r>
      <w:r>
        <w:rPr>
          <w:sz w:val="22"/>
          <w:szCs w:val="22"/>
          <w:highlight w:val="yellow"/>
        </w:rPr>
        <w:t>DH</w:t>
      </w:r>
      <w:r>
        <w:rPr>
          <w:sz w:val="22"/>
          <w:szCs w:val="22"/>
          <w:highlight w:val="yellow"/>
        </w:rPr>
        <w:t>）</w:t>
      </w:r>
    </w:p>
    <w:p w14:paraId="455F0BFF" w14:textId="77777777" w:rsidR="00D67E72" w:rsidRDefault="00D67E72">
      <w:pPr>
        <w:spacing w:line="240" w:lineRule="auto"/>
        <w:ind w:left="240" w:rightChars="52" w:right="125"/>
        <w:jc w:val="both"/>
        <w:rPr>
          <w:sz w:val="22"/>
          <w:szCs w:val="22"/>
        </w:rPr>
      </w:pPr>
    </w:p>
    <w:p w14:paraId="6A5C0462" w14:textId="77777777" w:rsidR="00D67E72" w:rsidRDefault="003B2642">
      <w:pPr>
        <w:pStyle w:val="Sub-heading"/>
        <w:numPr>
          <w:ilvl w:val="0"/>
          <w:numId w:val="4"/>
        </w:numPr>
        <w:ind w:leftChars="100" w:left="614" w:rightChars="52" w:right="125" w:hangingChars="170" w:hanging="374"/>
        <w:rPr>
          <w:sz w:val="22"/>
          <w:szCs w:val="22"/>
        </w:rPr>
      </w:pPr>
      <w:r>
        <w:rPr>
          <w:sz w:val="22"/>
          <w:szCs w:val="22"/>
        </w:rPr>
        <w:t>單循環得分記錄及決定名次辦法（按序）</w:t>
      </w:r>
    </w:p>
    <w:p w14:paraId="67212021" w14:textId="77777777" w:rsidR="00D67E72" w:rsidRDefault="003B2642">
      <w:pPr>
        <w:pStyle w:val="af0"/>
        <w:numPr>
          <w:ilvl w:val="0"/>
          <w:numId w:val="5"/>
        </w:numPr>
        <w:tabs>
          <w:tab w:val="left" w:pos="2400"/>
          <w:tab w:val="left" w:pos="2401"/>
        </w:tabs>
        <w:autoSpaceDE w:val="0"/>
        <w:autoSpaceDN w:val="0"/>
        <w:adjustRightInd/>
        <w:spacing w:line="240" w:lineRule="auto"/>
        <w:contextualSpacing w:val="0"/>
        <w:textAlignment w:val="auto"/>
        <w:rPr>
          <w:sz w:val="22"/>
          <w:szCs w:val="22"/>
        </w:rPr>
      </w:pPr>
      <w:r>
        <w:rPr>
          <w:spacing w:val="-3"/>
          <w:sz w:val="22"/>
          <w:szCs w:val="22"/>
        </w:rPr>
        <w:t>勝一場得三分，負一場得零分，和一場得一分，積分多者名次列前。</w:t>
      </w:r>
    </w:p>
    <w:p w14:paraId="7CDA8DD7" w14:textId="77777777" w:rsidR="00D67E72" w:rsidRDefault="003B2642">
      <w:pPr>
        <w:pStyle w:val="af0"/>
        <w:numPr>
          <w:ilvl w:val="0"/>
          <w:numId w:val="5"/>
        </w:numPr>
        <w:tabs>
          <w:tab w:val="left" w:pos="2400"/>
          <w:tab w:val="left" w:pos="2401"/>
        </w:tabs>
        <w:autoSpaceDE w:val="0"/>
        <w:autoSpaceDN w:val="0"/>
        <w:adjustRightInd/>
        <w:spacing w:line="240" w:lineRule="auto"/>
        <w:contextualSpacing w:val="0"/>
        <w:textAlignment w:val="auto"/>
        <w:rPr>
          <w:sz w:val="22"/>
          <w:szCs w:val="22"/>
        </w:rPr>
      </w:pPr>
      <w:r>
        <w:rPr>
          <w:spacing w:val="-3"/>
          <w:sz w:val="22"/>
          <w:szCs w:val="22"/>
        </w:rPr>
        <w:t>兩隊或以上積分相同時，曾缺席該回合比賽隊伍列後。</w:t>
      </w:r>
    </w:p>
    <w:p w14:paraId="67807AF9" w14:textId="77777777" w:rsidR="00D67E72" w:rsidRDefault="003B2642">
      <w:pPr>
        <w:pStyle w:val="af0"/>
        <w:numPr>
          <w:ilvl w:val="0"/>
          <w:numId w:val="5"/>
        </w:numPr>
        <w:tabs>
          <w:tab w:val="left" w:pos="2400"/>
          <w:tab w:val="left" w:pos="2401"/>
        </w:tabs>
        <w:autoSpaceDE w:val="0"/>
        <w:autoSpaceDN w:val="0"/>
        <w:adjustRightInd/>
        <w:spacing w:line="240" w:lineRule="auto"/>
        <w:contextualSpacing w:val="0"/>
        <w:textAlignment w:val="auto"/>
        <w:rPr>
          <w:sz w:val="22"/>
          <w:szCs w:val="22"/>
        </w:rPr>
      </w:pPr>
      <w:r>
        <w:rPr>
          <w:spacing w:val="-3"/>
          <w:sz w:val="22"/>
          <w:szCs w:val="22"/>
        </w:rPr>
        <w:t>積分相同球隊該回合相互比賽中，勝隊列前。</w:t>
      </w:r>
    </w:p>
    <w:p w14:paraId="46FA84B0" w14:textId="77777777" w:rsidR="00D67E72" w:rsidRDefault="003B2642">
      <w:pPr>
        <w:pStyle w:val="af0"/>
        <w:numPr>
          <w:ilvl w:val="0"/>
          <w:numId w:val="5"/>
        </w:numPr>
        <w:tabs>
          <w:tab w:val="left" w:pos="2400"/>
          <w:tab w:val="left" w:pos="2401"/>
        </w:tabs>
        <w:autoSpaceDE w:val="0"/>
        <w:autoSpaceDN w:val="0"/>
        <w:adjustRightInd/>
        <w:spacing w:before="62" w:line="240" w:lineRule="auto"/>
        <w:contextualSpacing w:val="0"/>
        <w:textAlignment w:val="auto"/>
        <w:rPr>
          <w:sz w:val="22"/>
          <w:szCs w:val="22"/>
        </w:rPr>
      </w:pPr>
      <w:r>
        <w:rPr>
          <w:sz w:val="22"/>
          <w:szCs w:val="22"/>
        </w:rPr>
        <w:lastRenderedPageBreak/>
        <w:t>該回合所有比賽中，</w:t>
      </w:r>
      <w:r>
        <w:rPr>
          <w:sz w:val="22"/>
          <w:szCs w:val="22"/>
        </w:rPr>
        <w:t>TQB</w:t>
      </w:r>
      <w:r>
        <w:rPr>
          <w:sz w:val="22"/>
          <w:szCs w:val="22"/>
        </w:rPr>
        <w:tab/>
      </w:r>
      <w:r>
        <w:rPr>
          <w:spacing w:val="-2"/>
          <w:sz w:val="22"/>
          <w:szCs w:val="22"/>
        </w:rPr>
        <w:t>較高者列前。</w:t>
      </w:r>
    </w:p>
    <w:p w14:paraId="13C132CD" w14:textId="77777777" w:rsidR="00D67E72" w:rsidRDefault="003B2642">
      <w:pPr>
        <w:pStyle w:val="af0"/>
        <w:numPr>
          <w:ilvl w:val="0"/>
          <w:numId w:val="5"/>
        </w:numPr>
        <w:tabs>
          <w:tab w:val="left" w:pos="2400"/>
          <w:tab w:val="left" w:pos="2401"/>
        </w:tabs>
        <w:autoSpaceDE w:val="0"/>
        <w:autoSpaceDN w:val="0"/>
        <w:adjustRightInd/>
        <w:spacing w:line="240" w:lineRule="auto"/>
        <w:contextualSpacing w:val="0"/>
        <w:textAlignment w:val="auto"/>
        <w:rPr>
          <w:sz w:val="22"/>
          <w:szCs w:val="22"/>
        </w:rPr>
      </w:pPr>
      <w:r>
        <w:rPr>
          <w:spacing w:val="-2"/>
          <w:sz w:val="22"/>
          <w:szCs w:val="22"/>
        </w:rPr>
        <w:t>該回合所有比賽中，得失分差</w:t>
      </w:r>
      <w:r>
        <w:rPr>
          <w:spacing w:val="-2"/>
          <w:sz w:val="22"/>
          <w:szCs w:val="22"/>
        </w:rPr>
        <w:tab/>
      </w:r>
      <w:r>
        <w:rPr>
          <w:spacing w:val="-4"/>
          <w:sz w:val="22"/>
          <w:szCs w:val="22"/>
        </w:rPr>
        <w:t>較高者列前。</w:t>
      </w:r>
    </w:p>
    <w:p w14:paraId="75C6944C" w14:textId="77777777" w:rsidR="00D67E72" w:rsidRDefault="003B2642">
      <w:pPr>
        <w:pStyle w:val="af0"/>
        <w:numPr>
          <w:ilvl w:val="0"/>
          <w:numId w:val="5"/>
        </w:numPr>
        <w:tabs>
          <w:tab w:val="left" w:pos="2400"/>
          <w:tab w:val="left" w:pos="2401"/>
        </w:tabs>
        <w:autoSpaceDE w:val="0"/>
        <w:autoSpaceDN w:val="0"/>
        <w:adjustRightInd/>
        <w:spacing w:line="240" w:lineRule="auto"/>
        <w:contextualSpacing w:val="0"/>
        <w:textAlignment w:val="auto"/>
        <w:rPr>
          <w:sz w:val="22"/>
          <w:szCs w:val="22"/>
        </w:rPr>
      </w:pPr>
      <w:r>
        <w:rPr>
          <w:spacing w:val="-3"/>
          <w:sz w:val="22"/>
          <w:szCs w:val="22"/>
        </w:rPr>
        <w:t>該回合所有比賽中，安打率</w:t>
      </w:r>
      <w:r>
        <w:rPr>
          <w:spacing w:val="-3"/>
          <w:sz w:val="22"/>
          <w:szCs w:val="22"/>
        </w:rPr>
        <w:tab/>
      </w:r>
      <w:r>
        <w:rPr>
          <w:spacing w:val="-3"/>
          <w:sz w:val="22"/>
          <w:szCs w:val="22"/>
        </w:rPr>
        <w:t>較高者列前。</w:t>
      </w:r>
    </w:p>
    <w:p w14:paraId="5E341FCB" w14:textId="77777777" w:rsidR="00D67E72" w:rsidRDefault="003B2642">
      <w:pPr>
        <w:pStyle w:val="af0"/>
        <w:numPr>
          <w:ilvl w:val="0"/>
          <w:numId w:val="5"/>
        </w:numPr>
        <w:tabs>
          <w:tab w:val="left" w:pos="2400"/>
          <w:tab w:val="left" w:pos="2401"/>
        </w:tabs>
        <w:autoSpaceDE w:val="0"/>
        <w:autoSpaceDN w:val="0"/>
        <w:adjustRightInd/>
        <w:spacing w:line="240" w:lineRule="auto"/>
        <w:contextualSpacing w:val="0"/>
        <w:textAlignment w:val="auto"/>
        <w:rPr>
          <w:sz w:val="22"/>
          <w:szCs w:val="22"/>
        </w:rPr>
      </w:pPr>
      <w:r>
        <w:rPr>
          <w:spacing w:val="-4"/>
          <w:sz w:val="22"/>
          <w:szCs w:val="22"/>
        </w:rPr>
        <w:t>抽籤定名次。</w:t>
      </w:r>
    </w:p>
    <w:p w14:paraId="10B49613" w14:textId="77777777" w:rsidR="00D67E72" w:rsidRDefault="00D67E72">
      <w:pPr>
        <w:spacing w:line="240" w:lineRule="auto"/>
        <w:ind w:right="125"/>
        <w:jc w:val="both"/>
        <w:rPr>
          <w:sz w:val="22"/>
          <w:szCs w:val="22"/>
          <w:highlight w:val="yellow"/>
        </w:rPr>
      </w:pPr>
    </w:p>
    <w:p w14:paraId="7AEE1CE2" w14:textId="77777777" w:rsidR="00D67E72" w:rsidRDefault="003B2642">
      <w:pPr>
        <w:pStyle w:val="Sub-heading"/>
        <w:numPr>
          <w:ilvl w:val="0"/>
          <w:numId w:val="0"/>
        </w:numPr>
        <w:ind w:leftChars="100" w:left="614" w:rightChars="52" w:right="125" w:hangingChars="170" w:hanging="374"/>
        <w:rPr>
          <w:sz w:val="22"/>
          <w:szCs w:val="22"/>
        </w:rPr>
      </w:pPr>
      <w:r>
        <w:rPr>
          <w:sz w:val="22"/>
          <w:szCs w:val="22"/>
        </w:rPr>
        <w:t>（五）</w:t>
      </w:r>
      <w:r>
        <w:rPr>
          <w:sz w:val="22"/>
          <w:szCs w:val="22"/>
        </w:rPr>
        <w:tab/>
      </w:r>
      <w:r>
        <w:rPr>
          <w:sz w:val="22"/>
          <w:szCs w:val="22"/>
        </w:rPr>
        <w:t>裁判員</w:t>
      </w:r>
    </w:p>
    <w:p w14:paraId="1BD6FCF8" w14:textId="77777777" w:rsidR="00D67E72" w:rsidRDefault="003B2642">
      <w:pPr>
        <w:pStyle w:val="Sub-heading"/>
        <w:numPr>
          <w:ilvl w:val="0"/>
          <w:numId w:val="0"/>
        </w:numPr>
        <w:ind w:left="372" w:rightChars="52" w:right="125" w:firstLine="242"/>
        <w:rPr>
          <w:sz w:val="22"/>
          <w:szCs w:val="22"/>
        </w:rPr>
      </w:pPr>
      <w:r>
        <w:rPr>
          <w:sz w:val="22"/>
          <w:szCs w:val="22"/>
        </w:rPr>
        <w:t>裁判員及記錄員均由主辦單位委派。</w:t>
      </w:r>
    </w:p>
    <w:p w14:paraId="21B37B1B" w14:textId="77777777" w:rsidR="00D67E72" w:rsidRDefault="00D67E72">
      <w:pPr>
        <w:widowControl/>
        <w:adjustRightInd/>
        <w:spacing w:line="240" w:lineRule="auto"/>
        <w:textAlignment w:val="auto"/>
        <w:rPr>
          <w:sz w:val="22"/>
          <w:szCs w:val="22"/>
        </w:rPr>
      </w:pPr>
    </w:p>
    <w:p w14:paraId="083FAAFA" w14:textId="77777777" w:rsidR="00D67E72" w:rsidRDefault="00D67E72">
      <w:pPr>
        <w:pStyle w:val="Sub-heading"/>
        <w:numPr>
          <w:ilvl w:val="0"/>
          <w:numId w:val="0"/>
        </w:numPr>
        <w:ind w:left="614" w:rightChars="52" w:right="125"/>
        <w:rPr>
          <w:sz w:val="22"/>
          <w:szCs w:val="22"/>
        </w:rPr>
      </w:pPr>
    </w:p>
    <w:p w14:paraId="0D8EF91D" w14:textId="77777777" w:rsidR="00D67E72" w:rsidRDefault="003B2642">
      <w:pPr>
        <w:pStyle w:val="Sub-heading"/>
        <w:numPr>
          <w:ilvl w:val="0"/>
          <w:numId w:val="6"/>
        </w:numPr>
        <w:ind w:leftChars="100" w:left="614" w:rightChars="52" w:right="125" w:hangingChars="170" w:hanging="374"/>
        <w:rPr>
          <w:sz w:val="22"/>
          <w:szCs w:val="22"/>
        </w:rPr>
      </w:pPr>
      <w:r>
        <w:rPr>
          <w:sz w:val="22"/>
          <w:szCs w:val="22"/>
        </w:rPr>
        <w:t>個人裝備及球隊器材</w:t>
      </w:r>
    </w:p>
    <w:p w14:paraId="40F77B2B" w14:textId="77777777" w:rsidR="00D67E72" w:rsidRDefault="003B2642">
      <w:pPr>
        <w:pStyle w:val="a4"/>
        <w:spacing w:line="240" w:lineRule="auto"/>
        <w:ind w:left="612" w:firstLine="2"/>
        <w:rPr>
          <w:spacing w:val="-3"/>
          <w:sz w:val="22"/>
          <w:szCs w:val="22"/>
        </w:rPr>
      </w:pPr>
      <w:r>
        <w:rPr>
          <w:spacing w:val="-3"/>
          <w:sz w:val="22"/>
          <w:szCs w:val="22"/>
        </w:rPr>
        <w:t>各隊必需自備個人裝備及球隊器材。</w:t>
      </w:r>
    </w:p>
    <w:p w14:paraId="713CEBD9" w14:textId="77777777" w:rsidR="00D67E72" w:rsidRDefault="00D67E72">
      <w:pPr>
        <w:pStyle w:val="a4"/>
        <w:spacing w:line="240" w:lineRule="auto"/>
        <w:ind w:left="612" w:firstLine="2"/>
        <w:rPr>
          <w:spacing w:val="-3"/>
          <w:sz w:val="22"/>
          <w:szCs w:val="22"/>
        </w:rPr>
      </w:pPr>
    </w:p>
    <w:p w14:paraId="4930CBC2" w14:textId="77777777" w:rsidR="00D67E72" w:rsidRDefault="003B2642">
      <w:pPr>
        <w:pStyle w:val="Sub-heading"/>
        <w:numPr>
          <w:ilvl w:val="0"/>
          <w:numId w:val="6"/>
        </w:numPr>
        <w:ind w:leftChars="100" w:left="614" w:rightChars="52" w:right="125" w:hangingChars="170" w:hanging="374"/>
        <w:rPr>
          <w:sz w:val="22"/>
          <w:szCs w:val="22"/>
        </w:rPr>
      </w:pPr>
      <w:r>
        <w:rPr>
          <w:sz w:val="22"/>
          <w:szCs w:val="22"/>
        </w:rPr>
        <w:t>注意事項</w:t>
      </w:r>
    </w:p>
    <w:p w14:paraId="7005A8EA" w14:textId="77777777" w:rsidR="00D67E72" w:rsidRDefault="003B2642">
      <w:pPr>
        <w:numPr>
          <w:ilvl w:val="1"/>
          <w:numId w:val="4"/>
        </w:numPr>
        <w:tabs>
          <w:tab w:val="clear" w:pos="927"/>
        </w:tabs>
        <w:spacing w:beforeLines="30" w:before="72" w:line="240" w:lineRule="auto"/>
        <w:ind w:left="993" w:rightChars="52" w:right="125"/>
        <w:rPr>
          <w:sz w:val="22"/>
          <w:szCs w:val="22"/>
        </w:rPr>
      </w:pPr>
      <w:bookmarkStart w:id="0" w:name="_Hlk159410487"/>
      <w:r>
        <w:rPr>
          <w:spacing w:val="-3"/>
          <w:sz w:val="22"/>
          <w:szCs w:val="22"/>
        </w:rPr>
        <w:t>設冠、亞、季軍；可獲頒獎盃一座及註冊人數之獎牌或最多二十枚。</w:t>
      </w:r>
    </w:p>
    <w:p w14:paraId="242E183D"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3"/>
          <w:sz w:val="22"/>
          <w:szCs w:val="22"/>
        </w:rPr>
        <w:t>本會有權要求參賽人士出示身份證明文件以核對參賽人士身份。</w:t>
      </w:r>
    </w:p>
    <w:p w14:paraId="1764A01F"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3"/>
          <w:sz w:val="22"/>
          <w:szCs w:val="22"/>
        </w:rPr>
        <w:t>所有擊球員、次擊球員、跑壘員及壘指導員必須戴上頭盔。</w:t>
      </w:r>
    </w:p>
    <w:p w14:paraId="0A5F9570"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2"/>
          <w:sz w:val="22"/>
          <w:szCs w:val="22"/>
        </w:rPr>
        <w:t>參賽隊伍每缺席一場比賽須罰款壹仟元，如欲繼續參加比賽，必須在下一場比賽前三個工作天向「中國香港棒球總會」繳付罰款。此罰則適用於沒有提前十四天書面通知棒總而缺席之</w:t>
      </w:r>
      <w:r>
        <w:rPr>
          <w:spacing w:val="-17"/>
          <w:sz w:val="22"/>
          <w:szCs w:val="22"/>
        </w:rPr>
        <w:t>球隊。通知棒總缺席比賽之球隊必須附上相關原因的證明文件供賽事組考慮。同一球季內，</w:t>
      </w:r>
      <w:r>
        <w:rPr>
          <w:spacing w:val="-2"/>
          <w:sz w:val="22"/>
          <w:szCs w:val="22"/>
        </w:rPr>
        <w:t>若球隊兩次或以上缺席比賽</w:t>
      </w:r>
      <w:r>
        <w:rPr>
          <w:spacing w:val="-2"/>
          <w:sz w:val="22"/>
          <w:szCs w:val="22"/>
        </w:rPr>
        <w:t>(</w:t>
      </w:r>
      <w:r>
        <w:rPr>
          <w:spacing w:val="-2"/>
          <w:sz w:val="22"/>
          <w:szCs w:val="22"/>
        </w:rPr>
        <w:t>包括已預先通知及沒有預先通知</w:t>
      </w:r>
      <w:r>
        <w:rPr>
          <w:spacing w:val="-2"/>
          <w:sz w:val="22"/>
          <w:szCs w:val="22"/>
        </w:rPr>
        <w:t>)</w:t>
      </w:r>
      <w:r>
        <w:rPr>
          <w:spacing w:val="-2"/>
          <w:sz w:val="22"/>
          <w:szCs w:val="22"/>
        </w:rPr>
        <w:t>，該球隊參加下一球季的優次將列至最後。</w:t>
      </w:r>
    </w:p>
    <w:p w14:paraId="38494E65"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3"/>
          <w:sz w:val="22"/>
          <w:szCs w:val="22"/>
        </w:rPr>
        <w:t>所有康文署運動場嚴禁吸煙。</w:t>
      </w:r>
    </w:p>
    <w:p w14:paraId="6F513CF3"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2"/>
          <w:sz w:val="22"/>
          <w:szCs w:val="22"/>
        </w:rPr>
        <w:t>每日頭場比賽的隊伍負責擺設比賽場地的各項設施用品</w:t>
      </w:r>
      <w:r>
        <w:rPr>
          <w:spacing w:val="-2"/>
          <w:sz w:val="22"/>
          <w:szCs w:val="22"/>
        </w:rPr>
        <w:t>(</w:t>
      </w:r>
      <w:r>
        <w:rPr>
          <w:spacing w:val="-2"/>
          <w:sz w:val="22"/>
          <w:szCs w:val="22"/>
        </w:rPr>
        <w:t>如壘包、擋網、皮尺</w:t>
      </w:r>
      <w:bookmarkEnd w:id="0"/>
      <w:r>
        <w:rPr>
          <w:spacing w:val="-2"/>
          <w:sz w:val="22"/>
          <w:szCs w:val="22"/>
        </w:rPr>
        <w:t>等</w:t>
      </w:r>
      <w:r>
        <w:rPr>
          <w:spacing w:val="-2"/>
          <w:sz w:val="22"/>
          <w:szCs w:val="22"/>
        </w:rPr>
        <w:t>)</w:t>
      </w:r>
      <w:r>
        <w:rPr>
          <w:spacing w:val="-2"/>
          <w:sz w:val="22"/>
          <w:szCs w:val="22"/>
        </w:rPr>
        <w:t>；而尾場比賽隊伍則負責將比賽場地的各項設施用品放回指定的貯物地點；</w:t>
      </w:r>
    </w:p>
    <w:p w14:paraId="1A9C2254"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2"/>
          <w:sz w:val="22"/>
          <w:szCs w:val="22"/>
        </w:rPr>
        <w:t>在球場上必須服從主裁判之指示及決定，並得尊重球場上的工作人員；球員應保持運動員良好的紀律與體育精神。領隊及教練必須妥善管理球隊的紀律，避免發生任何衝突；違規的球隊或球員或隊職員，有可能受到罰款及</w:t>
      </w:r>
      <w:r>
        <w:rPr>
          <w:spacing w:val="-2"/>
          <w:sz w:val="22"/>
          <w:szCs w:val="22"/>
        </w:rPr>
        <w:t>/</w:t>
      </w:r>
      <w:r>
        <w:rPr>
          <w:spacing w:val="-2"/>
          <w:sz w:val="22"/>
          <w:szCs w:val="22"/>
        </w:rPr>
        <w:t>或停賽處分；</w:t>
      </w:r>
    </w:p>
    <w:p w14:paraId="3B819D9A"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3"/>
          <w:sz w:val="22"/>
          <w:szCs w:val="22"/>
        </w:rPr>
        <w:t>參賽隊伍，如有上訴局面，必須於賽後由隊教練立即向主裁判正式提出及於四十八小時內以</w:t>
      </w:r>
      <w:r>
        <w:rPr>
          <w:spacing w:val="-2"/>
          <w:sz w:val="22"/>
          <w:szCs w:val="22"/>
        </w:rPr>
        <w:t>書面向中國香港棒球總會提出並繳付上訴費用</w:t>
      </w:r>
      <w:r>
        <w:rPr>
          <w:spacing w:val="-2"/>
          <w:sz w:val="22"/>
          <w:szCs w:val="22"/>
        </w:rPr>
        <w:t xml:space="preserve"> </w:t>
      </w:r>
      <w:r>
        <w:rPr>
          <w:sz w:val="22"/>
          <w:szCs w:val="22"/>
        </w:rPr>
        <w:t>1,500</w:t>
      </w:r>
      <w:r>
        <w:rPr>
          <w:spacing w:val="-14"/>
          <w:sz w:val="22"/>
          <w:szCs w:val="22"/>
        </w:rPr>
        <w:t xml:space="preserve"> </w:t>
      </w:r>
      <w:r>
        <w:rPr>
          <w:sz w:val="22"/>
          <w:szCs w:val="22"/>
        </w:rPr>
        <w:t>元；未有如期繳付者，所有上訴，均不作處</w:t>
      </w:r>
      <w:r>
        <w:rPr>
          <w:spacing w:val="-2"/>
          <w:sz w:val="22"/>
          <w:szCs w:val="22"/>
        </w:rPr>
        <w:t>理；倘上訴得直，則可獲如數發還，否則全數充公，不得異議；</w:t>
      </w:r>
    </w:p>
    <w:p w14:paraId="7687F163"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3"/>
          <w:sz w:val="22"/>
          <w:szCs w:val="22"/>
        </w:rPr>
        <w:t>若編訂之賽事未能如期進行，補賽日期及地點，均視乎康樂及文化事務署場地安排而定，參賽隊伍不得異議；本會將於補賽前</w:t>
      </w:r>
      <w:r>
        <w:rPr>
          <w:spacing w:val="-3"/>
          <w:sz w:val="22"/>
          <w:szCs w:val="22"/>
        </w:rPr>
        <w:t xml:space="preserve"> </w:t>
      </w:r>
      <w:r>
        <w:rPr>
          <w:spacing w:val="-2"/>
          <w:sz w:val="22"/>
          <w:szCs w:val="22"/>
        </w:rPr>
        <w:t>14</w:t>
      </w:r>
      <w:r>
        <w:rPr>
          <w:spacing w:val="17"/>
          <w:sz w:val="22"/>
          <w:szCs w:val="22"/>
        </w:rPr>
        <w:t xml:space="preserve"> </w:t>
      </w:r>
      <w:r>
        <w:rPr>
          <w:spacing w:val="-3"/>
          <w:sz w:val="22"/>
          <w:szCs w:val="22"/>
        </w:rPr>
        <w:t>天通知球隊負責人。</w:t>
      </w:r>
    </w:p>
    <w:p w14:paraId="58445800"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3"/>
          <w:sz w:val="22"/>
          <w:szCs w:val="22"/>
        </w:rPr>
        <w:t>各項已繳費用，除本會特別註明外，一律概不發還。</w:t>
      </w:r>
    </w:p>
    <w:p w14:paraId="50F0EDB6"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2"/>
          <w:sz w:val="22"/>
          <w:szCs w:val="22"/>
        </w:rPr>
        <w:t>參賽隊伍及所有註冊球員必須遵守「中國香港棒球總會」訂定之各項比賽規則與安排。</w:t>
      </w:r>
    </w:p>
    <w:p w14:paraId="2E8FE903" w14:textId="77777777" w:rsidR="00D67E72" w:rsidRDefault="003B2642">
      <w:pPr>
        <w:numPr>
          <w:ilvl w:val="1"/>
          <w:numId w:val="4"/>
        </w:numPr>
        <w:tabs>
          <w:tab w:val="clear" w:pos="927"/>
        </w:tabs>
        <w:spacing w:beforeLines="30" w:before="72" w:line="240" w:lineRule="auto"/>
        <w:ind w:left="993" w:rightChars="52" w:right="125"/>
        <w:rPr>
          <w:sz w:val="22"/>
          <w:szCs w:val="22"/>
        </w:rPr>
      </w:pPr>
      <w:r>
        <w:rPr>
          <w:spacing w:val="-2"/>
          <w:sz w:val="22"/>
          <w:szCs w:val="22"/>
        </w:rPr>
        <w:t>截止日期後如需新增球員或任何更改，需於下一場比賽前二個工作天前於棒總「網上登記系</w:t>
      </w:r>
      <w:r>
        <w:rPr>
          <w:spacing w:val="-25"/>
          <w:sz w:val="22"/>
          <w:szCs w:val="22"/>
        </w:rPr>
        <w:t>統」進行球員註冊及更新球隊註冊；球員註冊請參看「網上球員註冊及球隊註冊程序及須知」。</w:t>
      </w:r>
    </w:p>
    <w:p w14:paraId="61EAD83A" w14:textId="77777777" w:rsidR="00D67E72" w:rsidRDefault="00D67E72">
      <w:pPr>
        <w:spacing w:beforeLines="30" w:before="72" w:line="240" w:lineRule="auto"/>
        <w:ind w:rightChars="52" w:right="125"/>
        <w:rPr>
          <w:sz w:val="22"/>
          <w:szCs w:val="22"/>
        </w:rPr>
      </w:pPr>
    </w:p>
    <w:p w14:paraId="0976157F" w14:textId="77777777" w:rsidR="00D67E72" w:rsidRDefault="003B2642">
      <w:pPr>
        <w:pStyle w:val="Sub-heading"/>
        <w:numPr>
          <w:ilvl w:val="0"/>
          <w:numId w:val="6"/>
        </w:numPr>
        <w:ind w:leftChars="100" w:left="614" w:rightChars="52" w:right="125" w:hangingChars="170" w:hanging="374"/>
        <w:rPr>
          <w:sz w:val="22"/>
          <w:szCs w:val="22"/>
        </w:rPr>
      </w:pPr>
      <w:r>
        <w:rPr>
          <w:sz w:val="22"/>
          <w:szCs w:val="22"/>
        </w:rPr>
        <w:t>備註</w:t>
      </w:r>
    </w:p>
    <w:p w14:paraId="1223563F" w14:textId="77777777" w:rsidR="00D67E72" w:rsidRDefault="003B2642">
      <w:pPr>
        <w:pStyle w:val="a4"/>
        <w:numPr>
          <w:ilvl w:val="3"/>
          <w:numId w:val="6"/>
        </w:numPr>
        <w:tabs>
          <w:tab w:val="left" w:pos="2378"/>
        </w:tabs>
        <w:spacing w:before="152" w:line="240" w:lineRule="auto"/>
        <w:rPr>
          <w:sz w:val="22"/>
          <w:szCs w:val="22"/>
        </w:rPr>
      </w:pPr>
      <w:r>
        <w:rPr>
          <w:sz w:val="22"/>
          <w:szCs w:val="22"/>
        </w:rPr>
        <w:t>上述各項</w:t>
      </w:r>
      <w:r>
        <w:rPr>
          <w:spacing w:val="-111"/>
          <w:sz w:val="22"/>
          <w:szCs w:val="22"/>
        </w:rPr>
        <w:t>，</w:t>
      </w:r>
      <w:r>
        <w:rPr>
          <w:sz w:val="22"/>
          <w:szCs w:val="22"/>
        </w:rPr>
        <w:t>「中國香港棒球總會」有權按實際情況而作出修改</w:t>
      </w:r>
      <w:r>
        <w:rPr>
          <w:spacing w:val="-10"/>
          <w:sz w:val="22"/>
          <w:szCs w:val="22"/>
        </w:rPr>
        <w:t>。</w:t>
      </w:r>
    </w:p>
    <w:p w14:paraId="70B06FB2" w14:textId="77777777" w:rsidR="00D67E72" w:rsidRDefault="003B2642">
      <w:pPr>
        <w:pStyle w:val="a4"/>
        <w:numPr>
          <w:ilvl w:val="3"/>
          <w:numId w:val="6"/>
        </w:numPr>
        <w:tabs>
          <w:tab w:val="left" w:pos="2378"/>
        </w:tabs>
        <w:spacing w:before="152" w:line="240" w:lineRule="auto"/>
        <w:rPr>
          <w:sz w:val="22"/>
          <w:szCs w:val="22"/>
        </w:rPr>
      </w:pPr>
      <w:r>
        <w:rPr>
          <w:spacing w:val="-3"/>
          <w:sz w:val="22"/>
          <w:szCs w:val="22"/>
        </w:rPr>
        <w:t>「中國香港棒球總會」就賽例解釋有最後決定權。</w:t>
      </w:r>
    </w:p>
    <w:p w14:paraId="3BBA0470" w14:textId="77777777" w:rsidR="00D67E72" w:rsidRDefault="003B2642">
      <w:pPr>
        <w:pStyle w:val="a4"/>
        <w:numPr>
          <w:ilvl w:val="3"/>
          <w:numId w:val="6"/>
        </w:numPr>
        <w:tabs>
          <w:tab w:val="left" w:pos="2378"/>
        </w:tabs>
        <w:spacing w:before="152" w:line="240" w:lineRule="auto"/>
        <w:rPr>
          <w:sz w:val="22"/>
          <w:szCs w:val="22"/>
        </w:rPr>
      </w:pPr>
      <w:r>
        <w:rPr>
          <w:spacing w:val="-2"/>
          <w:sz w:val="22"/>
          <w:szCs w:val="22"/>
        </w:rPr>
        <w:t>每隊球隊必須登記一名棒球總會之註冊教練，每次比賽完結後必須由教練</w:t>
      </w:r>
      <w:r>
        <w:rPr>
          <w:spacing w:val="-2"/>
          <w:sz w:val="22"/>
          <w:szCs w:val="22"/>
        </w:rPr>
        <w:t>/</w:t>
      </w:r>
      <w:r>
        <w:rPr>
          <w:spacing w:val="-2"/>
          <w:sz w:val="22"/>
          <w:szCs w:val="22"/>
        </w:rPr>
        <w:t>隊經理簽署比</w:t>
      </w:r>
      <w:r>
        <w:rPr>
          <w:spacing w:val="-4"/>
          <w:sz w:val="22"/>
          <w:szCs w:val="22"/>
        </w:rPr>
        <w:t>賽紀錄。</w:t>
      </w:r>
    </w:p>
    <w:sectPr w:rsidR="00D67E72">
      <w:headerReference w:type="default" r:id="rId8"/>
      <w:pgSz w:w="11907" w:h="16840"/>
      <w:pgMar w:top="1134" w:right="851" w:bottom="1134" w:left="851" w:header="567" w:footer="56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184E1" w14:textId="77777777" w:rsidR="007551FC" w:rsidRDefault="007551FC">
      <w:pPr>
        <w:spacing w:line="240" w:lineRule="auto"/>
      </w:pPr>
      <w:r>
        <w:separator/>
      </w:r>
    </w:p>
  </w:endnote>
  <w:endnote w:type="continuationSeparator" w:id="0">
    <w:p w14:paraId="7BC33895" w14:textId="77777777" w:rsidR="007551FC" w:rsidRDefault="007551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3B727" w14:textId="77777777" w:rsidR="007551FC" w:rsidRDefault="007551FC">
      <w:pPr>
        <w:spacing w:line="240" w:lineRule="auto"/>
      </w:pPr>
      <w:r>
        <w:separator/>
      </w:r>
    </w:p>
  </w:footnote>
  <w:footnote w:type="continuationSeparator" w:id="0">
    <w:p w14:paraId="2702FAF7" w14:textId="77777777" w:rsidR="007551FC" w:rsidRDefault="007551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2C44" w14:textId="40C00681" w:rsidR="00D67E72" w:rsidRPr="00402F87" w:rsidRDefault="003B2642">
    <w:pPr>
      <w:pStyle w:val="ac"/>
      <w:tabs>
        <w:tab w:val="clear" w:pos="4153"/>
        <w:tab w:val="clear" w:pos="8306"/>
        <w:tab w:val="center" w:pos="7797"/>
      </w:tabs>
      <w:rPr>
        <w:rFonts w:eastAsia="新細明體" w:cstheme="minorBidi" w:hint="eastAsia"/>
      </w:rPr>
    </w:pPr>
    <w:r>
      <w:t>202</w:t>
    </w:r>
    <w:r w:rsidR="00402F87">
      <w:rPr>
        <w:rFonts w:hint="eastAsia"/>
      </w:rPr>
      <w:t xml:space="preserve">5-26 </w:t>
    </w:r>
    <w:r>
      <w:rPr>
        <w:rFonts w:cs="新細明體" w:hint="eastAsia"/>
      </w:rPr>
      <w:t>全港棒球公開賽</w:t>
    </w:r>
    <w:r>
      <w:rPr>
        <w:rFonts w:cs="新細明體"/>
      </w:rPr>
      <w:t xml:space="preserve"> </w:t>
    </w:r>
    <w:r>
      <w:rPr>
        <w:rFonts w:cs="新細明體" w:hint="eastAsia"/>
      </w:rPr>
      <w:t>校際棒球比賽規例</w:t>
    </w:r>
    <w:r>
      <w:rPr>
        <w:rFonts w:cstheme="minorBidi"/>
      </w:rPr>
      <w:tab/>
    </w:r>
    <w:r>
      <w:rPr>
        <w:rFonts w:cstheme="minorBidi"/>
      </w:rPr>
      <w:tab/>
      <w:t xml:space="preserve"> </w:t>
    </w:r>
    <w:r>
      <w:rPr>
        <w:rFonts w:cstheme="minorBidi" w:hint="eastAsia"/>
      </w:rPr>
      <w:t>修訂日期</w:t>
    </w:r>
    <w:r>
      <w:rPr>
        <w:rFonts w:cstheme="minorBidi"/>
      </w:rPr>
      <w:t>:20</w:t>
    </w:r>
    <w:r>
      <w:rPr>
        <w:rFonts w:cstheme="minorBidi" w:hint="eastAsia"/>
      </w:rPr>
      <w:t>2</w:t>
    </w:r>
    <w:r w:rsidR="00402F87">
      <w:rPr>
        <w:rFonts w:ascii="SimSun" w:eastAsia="新細明體" w:hAnsi="SimSun" w:cstheme="minorBidi" w:hint="eastAsia"/>
      </w:rPr>
      <w:t>6-05-18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70DE"/>
    <w:multiLevelType w:val="multilevel"/>
    <w:tmpl w:val="06D970DE"/>
    <w:lvl w:ilvl="0">
      <w:start w:val="6"/>
      <w:numFmt w:val="taiwaneseCountingThousand"/>
      <w:lvlText w:val="（%1）"/>
      <w:lvlJc w:val="left"/>
      <w:pPr>
        <w:tabs>
          <w:tab w:val="left" w:pos="480"/>
        </w:tabs>
        <w:ind w:left="480" w:hanging="1080"/>
      </w:pPr>
      <w:rPr>
        <w:rFonts w:hint="eastAsia"/>
      </w:rPr>
    </w:lvl>
    <w:lvl w:ilvl="1">
      <w:start w:val="1"/>
      <w:numFmt w:val="ideographTraditional"/>
      <w:lvlText w:val="%2、"/>
      <w:lvlJc w:val="left"/>
      <w:pPr>
        <w:tabs>
          <w:tab w:val="left" w:pos="360"/>
        </w:tabs>
        <w:ind w:left="360" w:hanging="480"/>
      </w:pPr>
    </w:lvl>
    <w:lvl w:ilvl="2">
      <w:start w:val="1"/>
      <w:numFmt w:val="lowerRoman"/>
      <w:lvlText w:val="%3."/>
      <w:lvlJc w:val="right"/>
      <w:pPr>
        <w:tabs>
          <w:tab w:val="left" w:pos="840"/>
        </w:tabs>
        <w:ind w:left="840" w:hanging="480"/>
      </w:pPr>
    </w:lvl>
    <w:lvl w:ilvl="3">
      <w:start w:val="1"/>
      <w:numFmt w:val="decimal"/>
      <w:lvlText w:val="%4."/>
      <w:lvlJc w:val="left"/>
      <w:pPr>
        <w:tabs>
          <w:tab w:val="left" w:pos="1320"/>
        </w:tabs>
        <w:ind w:left="1320" w:hanging="480"/>
      </w:pPr>
    </w:lvl>
    <w:lvl w:ilvl="4">
      <w:start w:val="1"/>
      <w:numFmt w:val="ideographTraditional"/>
      <w:lvlText w:val="%5、"/>
      <w:lvlJc w:val="left"/>
      <w:pPr>
        <w:tabs>
          <w:tab w:val="left" w:pos="1800"/>
        </w:tabs>
        <w:ind w:left="1800" w:hanging="480"/>
      </w:pPr>
    </w:lvl>
    <w:lvl w:ilvl="5">
      <w:start w:val="1"/>
      <w:numFmt w:val="lowerRoman"/>
      <w:lvlText w:val="%6."/>
      <w:lvlJc w:val="right"/>
      <w:pPr>
        <w:tabs>
          <w:tab w:val="left" w:pos="2280"/>
        </w:tabs>
        <w:ind w:left="2280" w:hanging="480"/>
      </w:pPr>
    </w:lvl>
    <w:lvl w:ilvl="6">
      <w:start w:val="1"/>
      <w:numFmt w:val="decimal"/>
      <w:lvlText w:val="%7."/>
      <w:lvlJc w:val="left"/>
      <w:pPr>
        <w:tabs>
          <w:tab w:val="left" w:pos="2760"/>
        </w:tabs>
        <w:ind w:left="2760" w:hanging="480"/>
      </w:pPr>
    </w:lvl>
    <w:lvl w:ilvl="7">
      <w:start w:val="1"/>
      <w:numFmt w:val="ideographTraditional"/>
      <w:lvlText w:val="%8、"/>
      <w:lvlJc w:val="left"/>
      <w:pPr>
        <w:tabs>
          <w:tab w:val="left" w:pos="3240"/>
        </w:tabs>
        <w:ind w:left="3240" w:hanging="480"/>
      </w:pPr>
    </w:lvl>
    <w:lvl w:ilvl="8">
      <w:start w:val="1"/>
      <w:numFmt w:val="lowerRoman"/>
      <w:lvlText w:val="%9."/>
      <w:lvlJc w:val="right"/>
      <w:pPr>
        <w:tabs>
          <w:tab w:val="left" w:pos="3720"/>
        </w:tabs>
        <w:ind w:left="3720" w:hanging="480"/>
      </w:pPr>
    </w:lvl>
  </w:abstractNum>
  <w:abstractNum w:abstractNumId="1" w15:restartNumberingAfterBreak="0">
    <w:nsid w:val="0A923119"/>
    <w:multiLevelType w:val="multilevel"/>
    <w:tmpl w:val="0A923119"/>
    <w:lvl w:ilvl="0">
      <w:start w:val="1"/>
      <w:numFmt w:val="decimal"/>
      <w:lvlText w:val="%1."/>
      <w:lvlJc w:val="left"/>
      <w:pPr>
        <w:ind w:left="1134" w:hanging="420"/>
      </w:pPr>
    </w:lvl>
    <w:lvl w:ilvl="1">
      <w:start w:val="1"/>
      <w:numFmt w:val="aiueoFullWidth"/>
      <w:lvlText w:val="(%2)"/>
      <w:lvlJc w:val="left"/>
      <w:pPr>
        <w:ind w:left="1554" w:hanging="420"/>
      </w:pPr>
    </w:lvl>
    <w:lvl w:ilvl="2">
      <w:start w:val="1"/>
      <w:numFmt w:val="decimalEnclosedCircle"/>
      <w:lvlText w:val="%3"/>
      <w:lvlJc w:val="left"/>
      <w:pPr>
        <w:ind w:left="1974" w:hanging="420"/>
      </w:pPr>
    </w:lvl>
    <w:lvl w:ilvl="3">
      <w:start w:val="1"/>
      <w:numFmt w:val="decimal"/>
      <w:lvlText w:val="%4."/>
      <w:lvlJc w:val="left"/>
      <w:pPr>
        <w:ind w:left="2394" w:hanging="420"/>
      </w:pPr>
    </w:lvl>
    <w:lvl w:ilvl="4">
      <w:start w:val="1"/>
      <w:numFmt w:val="aiueoFullWidth"/>
      <w:lvlText w:val="(%5)"/>
      <w:lvlJc w:val="left"/>
      <w:pPr>
        <w:ind w:left="2814" w:hanging="420"/>
      </w:pPr>
    </w:lvl>
    <w:lvl w:ilvl="5">
      <w:start w:val="1"/>
      <w:numFmt w:val="decimalEnclosedCircle"/>
      <w:lvlText w:val="%6"/>
      <w:lvlJc w:val="left"/>
      <w:pPr>
        <w:ind w:left="3234" w:hanging="420"/>
      </w:pPr>
    </w:lvl>
    <w:lvl w:ilvl="6">
      <w:start w:val="1"/>
      <w:numFmt w:val="decimal"/>
      <w:lvlText w:val="%7."/>
      <w:lvlJc w:val="left"/>
      <w:pPr>
        <w:ind w:left="3654" w:hanging="420"/>
      </w:pPr>
    </w:lvl>
    <w:lvl w:ilvl="7">
      <w:start w:val="1"/>
      <w:numFmt w:val="aiueoFullWidth"/>
      <w:lvlText w:val="(%8)"/>
      <w:lvlJc w:val="left"/>
      <w:pPr>
        <w:ind w:left="4074" w:hanging="420"/>
      </w:pPr>
    </w:lvl>
    <w:lvl w:ilvl="8">
      <w:start w:val="1"/>
      <w:numFmt w:val="decimalEnclosedCircle"/>
      <w:lvlText w:val="%9"/>
      <w:lvlJc w:val="left"/>
      <w:pPr>
        <w:ind w:left="4494" w:hanging="420"/>
      </w:pPr>
    </w:lvl>
  </w:abstractNum>
  <w:abstractNum w:abstractNumId="2" w15:restartNumberingAfterBreak="0">
    <w:nsid w:val="0B6004D1"/>
    <w:multiLevelType w:val="multilevel"/>
    <w:tmpl w:val="0B6004D1"/>
    <w:lvl w:ilvl="0">
      <w:start w:val="1"/>
      <w:numFmt w:val="decimal"/>
      <w:lvlText w:val="%1."/>
      <w:lvlJc w:val="left"/>
      <w:pPr>
        <w:ind w:left="1135" w:hanging="425"/>
      </w:pPr>
      <w:rPr>
        <w:rFonts w:hint="eastAsia"/>
      </w:rPr>
    </w:lvl>
    <w:lvl w:ilvl="1">
      <w:start w:val="1"/>
      <w:numFmt w:val="decimal"/>
      <w:lvlText w:val="%1.%2."/>
      <w:lvlJc w:val="left"/>
      <w:pPr>
        <w:ind w:left="1560" w:hanging="567"/>
      </w:pPr>
      <w:rPr>
        <w:rFonts w:hint="default"/>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13C63D99"/>
    <w:multiLevelType w:val="multilevel"/>
    <w:tmpl w:val="13C63D99"/>
    <w:lvl w:ilvl="0">
      <w:start w:val="1"/>
      <w:numFmt w:val="decimal"/>
      <w:lvlText w:val="%1."/>
      <w:lvlJc w:val="left"/>
      <w:pPr>
        <w:tabs>
          <w:tab w:val="left" w:pos="1076"/>
        </w:tabs>
        <w:ind w:left="1076" w:hanging="360"/>
      </w:pPr>
      <w:rPr>
        <w:rFonts w:hint="eastAsia"/>
      </w:rPr>
    </w:lvl>
    <w:lvl w:ilvl="1">
      <w:start w:val="1"/>
      <w:numFmt w:val="ideographTraditional"/>
      <w:lvlText w:val="%2、"/>
      <w:lvlJc w:val="left"/>
      <w:pPr>
        <w:tabs>
          <w:tab w:val="left" w:pos="1676"/>
        </w:tabs>
        <w:ind w:left="1676" w:hanging="480"/>
      </w:pPr>
    </w:lvl>
    <w:lvl w:ilvl="2">
      <w:start w:val="1"/>
      <w:numFmt w:val="lowerRoman"/>
      <w:lvlText w:val="%3."/>
      <w:lvlJc w:val="right"/>
      <w:pPr>
        <w:tabs>
          <w:tab w:val="left" w:pos="2156"/>
        </w:tabs>
        <w:ind w:left="2156" w:hanging="480"/>
      </w:pPr>
    </w:lvl>
    <w:lvl w:ilvl="3">
      <w:start w:val="1"/>
      <w:numFmt w:val="decimal"/>
      <w:lvlText w:val="%4."/>
      <w:lvlJc w:val="left"/>
      <w:pPr>
        <w:tabs>
          <w:tab w:val="left" w:pos="2636"/>
        </w:tabs>
        <w:ind w:left="2636" w:hanging="480"/>
      </w:pPr>
    </w:lvl>
    <w:lvl w:ilvl="4">
      <w:start w:val="1"/>
      <w:numFmt w:val="ideographTraditional"/>
      <w:lvlText w:val="%5、"/>
      <w:lvlJc w:val="left"/>
      <w:pPr>
        <w:tabs>
          <w:tab w:val="left" w:pos="3116"/>
        </w:tabs>
        <w:ind w:left="3116" w:hanging="480"/>
      </w:pPr>
    </w:lvl>
    <w:lvl w:ilvl="5">
      <w:start w:val="1"/>
      <w:numFmt w:val="lowerRoman"/>
      <w:lvlText w:val="%6."/>
      <w:lvlJc w:val="right"/>
      <w:pPr>
        <w:tabs>
          <w:tab w:val="left" w:pos="3596"/>
        </w:tabs>
        <w:ind w:left="3596" w:hanging="480"/>
      </w:pPr>
    </w:lvl>
    <w:lvl w:ilvl="6">
      <w:start w:val="1"/>
      <w:numFmt w:val="decimal"/>
      <w:lvlText w:val="%7."/>
      <w:lvlJc w:val="left"/>
      <w:pPr>
        <w:tabs>
          <w:tab w:val="left" w:pos="4076"/>
        </w:tabs>
        <w:ind w:left="4076" w:hanging="480"/>
      </w:pPr>
    </w:lvl>
    <w:lvl w:ilvl="7">
      <w:start w:val="1"/>
      <w:numFmt w:val="ideographTraditional"/>
      <w:lvlText w:val="%8、"/>
      <w:lvlJc w:val="left"/>
      <w:pPr>
        <w:tabs>
          <w:tab w:val="left" w:pos="4556"/>
        </w:tabs>
        <w:ind w:left="4556" w:hanging="480"/>
      </w:pPr>
    </w:lvl>
    <w:lvl w:ilvl="8">
      <w:start w:val="1"/>
      <w:numFmt w:val="lowerRoman"/>
      <w:lvlText w:val="%9."/>
      <w:lvlJc w:val="right"/>
      <w:pPr>
        <w:tabs>
          <w:tab w:val="left" w:pos="5036"/>
        </w:tabs>
        <w:ind w:left="5036" w:hanging="480"/>
      </w:pPr>
    </w:lvl>
  </w:abstractNum>
  <w:abstractNum w:abstractNumId="4" w15:restartNumberingAfterBreak="0">
    <w:nsid w:val="3A3A099C"/>
    <w:multiLevelType w:val="singleLevel"/>
    <w:tmpl w:val="3A3A099C"/>
    <w:lvl w:ilvl="0">
      <w:start w:val="1"/>
      <w:numFmt w:val="taiwaneseCountingThousand"/>
      <w:pStyle w:val="Sub-heading"/>
      <w:lvlText w:val="（%1）"/>
      <w:lvlJc w:val="left"/>
      <w:pPr>
        <w:tabs>
          <w:tab w:val="left" w:pos="345"/>
        </w:tabs>
        <w:ind w:left="345" w:hanging="945"/>
      </w:pPr>
      <w:rPr>
        <w:rFonts w:hint="eastAsia"/>
      </w:rPr>
    </w:lvl>
  </w:abstractNum>
  <w:abstractNum w:abstractNumId="5" w15:restartNumberingAfterBreak="0">
    <w:nsid w:val="422B280C"/>
    <w:multiLevelType w:val="multilevel"/>
    <w:tmpl w:val="422B280C"/>
    <w:lvl w:ilvl="0">
      <w:start w:val="4"/>
      <w:numFmt w:val="taiwaneseCountingThousand"/>
      <w:lvlText w:val="（%1）"/>
      <w:lvlJc w:val="left"/>
      <w:pPr>
        <w:tabs>
          <w:tab w:val="left" w:pos="480"/>
        </w:tabs>
        <w:ind w:left="480" w:hanging="1080"/>
      </w:pPr>
      <w:rPr>
        <w:rFonts w:hint="eastAsia"/>
      </w:rPr>
    </w:lvl>
    <w:lvl w:ilvl="1">
      <w:start w:val="1"/>
      <w:numFmt w:val="decimal"/>
      <w:lvlText w:val="%2."/>
      <w:lvlJc w:val="left"/>
      <w:pPr>
        <w:tabs>
          <w:tab w:val="left" w:pos="927"/>
        </w:tabs>
        <w:ind w:left="927" w:hanging="360"/>
      </w:pPr>
      <w:rPr>
        <w:rFonts w:hint="default"/>
      </w:rPr>
    </w:lvl>
    <w:lvl w:ilvl="2">
      <w:start w:val="1"/>
      <w:numFmt w:val="lowerRoman"/>
      <w:lvlText w:val="%3."/>
      <w:lvlJc w:val="right"/>
      <w:pPr>
        <w:tabs>
          <w:tab w:val="left" w:pos="840"/>
        </w:tabs>
        <w:ind w:left="840" w:hanging="480"/>
      </w:pPr>
    </w:lvl>
    <w:lvl w:ilvl="3">
      <w:start w:val="1"/>
      <w:numFmt w:val="decimal"/>
      <w:lvlText w:val="%4."/>
      <w:lvlJc w:val="left"/>
      <w:pPr>
        <w:tabs>
          <w:tab w:val="left" w:pos="1320"/>
        </w:tabs>
        <w:ind w:left="1320" w:hanging="480"/>
      </w:pPr>
    </w:lvl>
    <w:lvl w:ilvl="4">
      <w:start w:val="1"/>
      <w:numFmt w:val="ideographTraditional"/>
      <w:lvlText w:val="%5、"/>
      <w:lvlJc w:val="left"/>
      <w:pPr>
        <w:tabs>
          <w:tab w:val="left" w:pos="1800"/>
        </w:tabs>
        <w:ind w:left="1800" w:hanging="480"/>
      </w:pPr>
    </w:lvl>
    <w:lvl w:ilvl="5">
      <w:start w:val="1"/>
      <w:numFmt w:val="lowerRoman"/>
      <w:lvlText w:val="%6."/>
      <w:lvlJc w:val="right"/>
      <w:pPr>
        <w:tabs>
          <w:tab w:val="left" w:pos="2280"/>
        </w:tabs>
        <w:ind w:left="2280" w:hanging="480"/>
      </w:pPr>
    </w:lvl>
    <w:lvl w:ilvl="6">
      <w:start w:val="1"/>
      <w:numFmt w:val="decimal"/>
      <w:lvlText w:val="%7."/>
      <w:lvlJc w:val="left"/>
      <w:pPr>
        <w:tabs>
          <w:tab w:val="left" w:pos="2760"/>
        </w:tabs>
        <w:ind w:left="2760" w:hanging="480"/>
      </w:pPr>
    </w:lvl>
    <w:lvl w:ilvl="7">
      <w:start w:val="1"/>
      <w:numFmt w:val="ideographTraditional"/>
      <w:lvlText w:val="%8、"/>
      <w:lvlJc w:val="left"/>
      <w:pPr>
        <w:tabs>
          <w:tab w:val="left" w:pos="3240"/>
        </w:tabs>
        <w:ind w:left="3240" w:hanging="480"/>
      </w:pPr>
    </w:lvl>
    <w:lvl w:ilvl="8">
      <w:start w:val="1"/>
      <w:numFmt w:val="lowerRoman"/>
      <w:lvlText w:val="%9."/>
      <w:lvlJc w:val="right"/>
      <w:pPr>
        <w:tabs>
          <w:tab w:val="left" w:pos="3720"/>
        </w:tabs>
        <w:ind w:left="3720" w:hanging="480"/>
      </w:pPr>
    </w:lvl>
  </w:abstractNum>
  <w:num w:numId="1" w16cid:durableId="1683124095">
    <w:abstractNumId w:val="4"/>
  </w:num>
  <w:num w:numId="2" w16cid:durableId="1584726886">
    <w:abstractNumId w:val="3"/>
  </w:num>
  <w:num w:numId="3" w16cid:durableId="1054545070">
    <w:abstractNumId w:val="2"/>
  </w:num>
  <w:num w:numId="4" w16cid:durableId="738671919">
    <w:abstractNumId w:val="5"/>
  </w:num>
  <w:num w:numId="5" w16cid:durableId="1629429122">
    <w:abstractNumId w:val="1"/>
  </w:num>
  <w:num w:numId="6" w16cid:durableId="1299456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rawingGridVerticalSpacing w:val="163"/>
  <w:displayHorizontalDrawingGridEvery w:val="2"/>
  <w:displayVerticalDrawingGridEvery w:val="2"/>
  <w:characterSpacingControl w:val="compressPunctuation"/>
  <w:noLineBreaksAfter w:lang="zh-CN" w:val="([{‘“‵〈《「『【〔〝︵︷︹︻︽︿﹁﹃﹙﹛﹝（｛"/>
  <w:noLineBreaksBefore w:lang="zh-CN"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E466CF"/>
    <w:rsid w:val="00003CE1"/>
    <w:rsid w:val="000100E5"/>
    <w:rsid w:val="00014781"/>
    <w:rsid w:val="000222FF"/>
    <w:rsid w:val="00027822"/>
    <w:rsid w:val="00044673"/>
    <w:rsid w:val="00076125"/>
    <w:rsid w:val="000A359B"/>
    <w:rsid w:val="000D27EC"/>
    <w:rsid w:val="00105110"/>
    <w:rsid w:val="00120C10"/>
    <w:rsid w:val="00130EEE"/>
    <w:rsid w:val="0014621D"/>
    <w:rsid w:val="00170E9A"/>
    <w:rsid w:val="001A62BC"/>
    <w:rsid w:val="001D2CDC"/>
    <w:rsid w:val="001D4608"/>
    <w:rsid w:val="001D5C4D"/>
    <w:rsid w:val="001F0102"/>
    <w:rsid w:val="001F4058"/>
    <w:rsid w:val="002077BF"/>
    <w:rsid w:val="00224308"/>
    <w:rsid w:val="00241FC5"/>
    <w:rsid w:val="00256EC9"/>
    <w:rsid w:val="00287083"/>
    <w:rsid w:val="002946BF"/>
    <w:rsid w:val="0029560B"/>
    <w:rsid w:val="002A1909"/>
    <w:rsid w:val="002B1C71"/>
    <w:rsid w:val="002F1260"/>
    <w:rsid w:val="003018A9"/>
    <w:rsid w:val="00312D44"/>
    <w:rsid w:val="00334888"/>
    <w:rsid w:val="00361958"/>
    <w:rsid w:val="00367683"/>
    <w:rsid w:val="00372618"/>
    <w:rsid w:val="00387C34"/>
    <w:rsid w:val="003A4354"/>
    <w:rsid w:val="003B2642"/>
    <w:rsid w:val="003E0FCE"/>
    <w:rsid w:val="003E4A1D"/>
    <w:rsid w:val="003E52BA"/>
    <w:rsid w:val="00401C7F"/>
    <w:rsid w:val="00402F87"/>
    <w:rsid w:val="00417660"/>
    <w:rsid w:val="0043401B"/>
    <w:rsid w:val="00444890"/>
    <w:rsid w:val="004753A1"/>
    <w:rsid w:val="004D1817"/>
    <w:rsid w:val="004D4DFD"/>
    <w:rsid w:val="004E5217"/>
    <w:rsid w:val="004E7B5A"/>
    <w:rsid w:val="004F1ECA"/>
    <w:rsid w:val="004F4A1C"/>
    <w:rsid w:val="004F654B"/>
    <w:rsid w:val="005058B4"/>
    <w:rsid w:val="0053196C"/>
    <w:rsid w:val="00535A67"/>
    <w:rsid w:val="00594A18"/>
    <w:rsid w:val="005B51FB"/>
    <w:rsid w:val="005F3D6A"/>
    <w:rsid w:val="00610D74"/>
    <w:rsid w:val="0063265B"/>
    <w:rsid w:val="00650B3A"/>
    <w:rsid w:val="00660E35"/>
    <w:rsid w:val="00686E2E"/>
    <w:rsid w:val="00690423"/>
    <w:rsid w:val="006B0560"/>
    <w:rsid w:val="006C2BE1"/>
    <w:rsid w:val="006E2FBF"/>
    <w:rsid w:val="006E642E"/>
    <w:rsid w:val="006F0D13"/>
    <w:rsid w:val="00721967"/>
    <w:rsid w:val="00727059"/>
    <w:rsid w:val="00730899"/>
    <w:rsid w:val="00750035"/>
    <w:rsid w:val="007551FC"/>
    <w:rsid w:val="00775542"/>
    <w:rsid w:val="0079181D"/>
    <w:rsid w:val="007A05D4"/>
    <w:rsid w:val="007C2CC7"/>
    <w:rsid w:val="007C616D"/>
    <w:rsid w:val="007D7477"/>
    <w:rsid w:val="008126E3"/>
    <w:rsid w:val="008266DE"/>
    <w:rsid w:val="008D1E31"/>
    <w:rsid w:val="008E6B67"/>
    <w:rsid w:val="008F4977"/>
    <w:rsid w:val="00913BBE"/>
    <w:rsid w:val="00916D7D"/>
    <w:rsid w:val="00924E65"/>
    <w:rsid w:val="009477AA"/>
    <w:rsid w:val="0095497C"/>
    <w:rsid w:val="00966BFC"/>
    <w:rsid w:val="009670FC"/>
    <w:rsid w:val="00995F21"/>
    <w:rsid w:val="009A70BD"/>
    <w:rsid w:val="009C2F46"/>
    <w:rsid w:val="00A04DFB"/>
    <w:rsid w:val="00A2424D"/>
    <w:rsid w:val="00A46C14"/>
    <w:rsid w:val="00A53717"/>
    <w:rsid w:val="00A542B4"/>
    <w:rsid w:val="00A5653F"/>
    <w:rsid w:val="00A66CFF"/>
    <w:rsid w:val="00A94213"/>
    <w:rsid w:val="00AB4D5F"/>
    <w:rsid w:val="00AC39C1"/>
    <w:rsid w:val="00AD3194"/>
    <w:rsid w:val="00B06EFF"/>
    <w:rsid w:val="00B2636D"/>
    <w:rsid w:val="00B33888"/>
    <w:rsid w:val="00B500CC"/>
    <w:rsid w:val="00B54C91"/>
    <w:rsid w:val="00B8560C"/>
    <w:rsid w:val="00B87182"/>
    <w:rsid w:val="00B90444"/>
    <w:rsid w:val="00B9478E"/>
    <w:rsid w:val="00BD430E"/>
    <w:rsid w:val="00BE045C"/>
    <w:rsid w:val="00BE1FEB"/>
    <w:rsid w:val="00BE4E30"/>
    <w:rsid w:val="00C11CA1"/>
    <w:rsid w:val="00C11FF8"/>
    <w:rsid w:val="00C43F75"/>
    <w:rsid w:val="00C71055"/>
    <w:rsid w:val="00CD39FF"/>
    <w:rsid w:val="00CD5699"/>
    <w:rsid w:val="00CE759C"/>
    <w:rsid w:val="00D433B0"/>
    <w:rsid w:val="00D47FCD"/>
    <w:rsid w:val="00D64B37"/>
    <w:rsid w:val="00D650B4"/>
    <w:rsid w:val="00D67E72"/>
    <w:rsid w:val="00D874A8"/>
    <w:rsid w:val="00D924A1"/>
    <w:rsid w:val="00DA0C92"/>
    <w:rsid w:val="00DE7372"/>
    <w:rsid w:val="00E0013A"/>
    <w:rsid w:val="00E227C8"/>
    <w:rsid w:val="00E466CF"/>
    <w:rsid w:val="00E802D6"/>
    <w:rsid w:val="00ED44F2"/>
    <w:rsid w:val="00EE5DEA"/>
    <w:rsid w:val="00F16BE2"/>
    <w:rsid w:val="00F54B48"/>
    <w:rsid w:val="00F56883"/>
    <w:rsid w:val="00F61584"/>
    <w:rsid w:val="00F72E90"/>
    <w:rsid w:val="00F87CDA"/>
    <w:rsid w:val="00FC1418"/>
    <w:rsid w:val="00FC62CD"/>
    <w:rsid w:val="00FE0B18"/>
    <w:rsid w:val="3ECE7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05A66"/>
  <w15:docId w15:val="{8BD204CA-61F4-46D8-99E5-5BB10840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rFonts w:eastAsia="標楷體"/>
      <w:sz w:val="24"/>
    </w:rPr>
  </w:style>
  <w:style w:type="paragraph" w:styleId="1">
    <w:name w:val="heading 1"/>
    <w:basedOn w:val="a"/>
    <w:next w:val="a"/>
    <w:qFormat/>
    <w:pPr>
      <w:keepNext/>
      <w:outlineLvl w:val="0"/>
    </w:pPr>
    <w:rPr>
      <w:sz w:val="40"/>
      <w:u w:val="single"/>
    </w:rPr>
  </w:style>
  <w:style w:type="paragraph" w:styleId="2">
    <w:name w:val="heading 2"/>
    <w:basedOn w:val="a"/>
    <w:next w:val="a"/>
    <w:qFormat/>
    <w:pPr>
      <w:keepNext/>
      <w:outlineLvl w:val="1"/>
    </w:pPr>
    <w:rPr>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rFonts w:ascii="Arial" w:eastAsia="新細明體" w:hAnsi="Arial"/>
      <w:sz w:val="18"/>
      <w:szCs w:val="18"/>
    </w:rPr>
  </w:style>
  <w:style w:type="paragraph" w:styleId="a4">
    <w:name w:val="Body Text"/>
    <w:basedOn w:val="a"/>
    <w:link w:val="a5"/>
    <w:pPr>
      <w:spacing w:after="120"/>
    </w:pPr>
  </w:style>
  <w:style w:type="character" w:styleId="a6">
    <w:name w:val="annotation reference"/>
    <w:basedOn w:val="a0"/>
    <w:rPr>
      <w:sz w:val="18"/>
      <w:szCs w:val="18"/>
    </w:rPr>
  </w:style>
  <w:style w:type="paragraph" w:styleId="a7">
    <w:name w:val="annotation text"/>
    <w:basedOn w:val="a"/>
    <w:link w:val="a8"/>
  </w:style>
  <w:style w:type="paragraph" w:styleId="a9">
    <w:name w:val="annotation subject"/>
    <w:basedOn w:val="a7"/>
    <w:next w:val="a7"/>
    <w:link w:val="aa"/>
    <w:rPr>
      <w:b/>
      <w:bCs/>
    </w:rPr>
  </w:style>
  <w:style w:type="paragraph" w:styleId="ab">
    <w:name w:val="footer"/>
    <w:basedOn w:val="a"/>
    <w:qFormat/>
    <w:pPr>
      <w:tabs>
        <w:tab w:val="center" w:pos="4153"/>
        <w:tab w:val="right" w:pos="8306"/>
      </w:tabs>
      <w:snapToGrid w:val="0"/>
    </w:pPr>
    <w:rPr>
      <w:sz w:val="20"/>
    </w:rPr>
  </w:style>
  <w:style w:type="paragraph" w:styleId="ac">
    <w:name w:val="header"/>
    <w:basedOn w:val="a"/>
    <w:pPr>
      <w:tabs>
        <w:tab w:val="center" w:pos="4153"/>
        <w:tab w:val="right" w:pos="8306"/>
      </w:tabs>
      <w:snapToGrid w:val="0"/>
    </w:pPr>
    <w:rPr>
      <w:sz w:val="20"/>
    </w:rPr>
  </w:style>
  <w:style w:type="character" w:styleId="ad">
    <w:name w:val="Hyperlink"/>
    <w:basedOn w:val="a0"/>
    <w:rPr>
      <w:color w:val="0000FF" w:themeColor="hyperlink"/>
      <w:u w:val="single"/>
    </w:rPr>
  </w:style>
  <w:style w:type="character" w:styleId="ae">
    <w:name w:val="page number"/>
    <w:basedOn w:val="a0"/>
    <w:qFormat/>
  </w:style>
  <w:style w:type="paragraph" w:customStyle="1" w:styleId="Sub-heading">
    <w:name w:val="Sub-heading"/>
    <w:basedOn w:val="a"/>
    <w:pPr>
      <w:numPr>
        <w:numId w:val="1"/>
      </w:numPr>
      <w:spacing w:line="240" w:lineRule="auto"/>
      <w:jc w:val="both"/>
    </w:pPr>
    <w:rPr>
      <w:sz w:val="28"/>
    </w:rPr>
  </w:style>
  <w:style w:type="character" w:styleId="af">
    <w:name w:val="Placeholder Text"/>
    <w:basedOn w:val="a0"/>
    <w:uiPriority w:val="99"/>
    <w:semiHidden/>
    <w:qFormat/>
    <w:rPr>
      <w:color w:val="808080"/>
    </w:rPr>
  </w:style>
  <w:style w:type="paragraph" w:styleId="af0">
    <w:name w:val="List Paragraph"/>
    <w:basedOn w:val="a"/>
    <w:uiPriority w:val="1"/>
    <w:qFormat/>
    <w:pPr>
      <w:ind w:left="720"/>
      <w:contextualSpacing/>
    </w:pPr>
  </w:style>
  <w:style w:type="paragraph" w:customStyle="1" w:styleId="10">
    <w:name w:val="修訂1"/>
    <w:hidden/>
    <w:uiPriority w:val="99"/>
    <w:semiHidden/>
    <w:rPr>
      <w:rFonts w:eastAsia="標楷體"/>
      <w:sz w:val="24"/>
    </w:rPr>
  </w:style>
  <w:style w:type="character" w:customStyle="1" w:styleId="a8">
    <w:name w:val="註解文字 字元"/>
    <w:basedOn w:val="a0"/>
    <w:link w:val="a7"/>
    <w:qFormat/>
    <w:rPr>
      <w:rFonts w:eastAsia="標楷體"/>
      <w:sz w:val="24"/>
      <w:lang w:eastAsia="zh-TW"/>
    </w:rPr>
  </w:style>
  <w:style w:type="character" w:customStyle="1" w:styleId="aa">
    <w:name w:val="註解主旨 字元"/>
    <w:basedOn w:val="a8"/>
    <w:link w:val="a9"/>
    <w:rPr>
      <w:rFonts w:eastAsia="標楷體"/>
      <w:b/>
      <w:bCs/>
      <w:sz w:val="24"/>
      <w:lang w:eastAsia="zh-TW"/>
    </w:rPr>
  </w:style>
  <w:style w:type="character" w:customStyle="1" w:styleId="a5">
    <w:name w:val="本文 字元"/>
    <w:basedOn w:val="a0"/>
    <w:link w:val="a4"/>
    <w:rPr>
      <w:rFonts w:eastAsia="標楷體"/>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B92B577-DE51-4DBB-A75F-947D87DFF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2</Pages>
  <Words>302</Words>
  <Characters>1728</Characters>
  <Application>Microsoft Office Word</Application>
  <DocSecurity>0</DocSecurity>
  <Lines>14</Lines>
  <Paragraphs>4</Paragraphs>
  <ScaleCrop>false</ScaleCrop>
  <Company>HK Baseball Association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LEAGUE</dc:title>
  <dc:creator>YY</dc:creator>
  <cp:lastModifiedBy>Ho Lam Andy Lo</cp:lastModifiedBy>
  <cp:revision>20</cp:revision>
  <cp:lastPrinted>2024-02-21T07:14:00Z</cp:lastPrinted>
  <dcterms:created xsi:type="dcterms:W3CDTF">2014-05-22T07:04:00Z</dcterms:created>
  <dcterms:modified xsi:type="dcterms:W3CDTF">2026-05-19T08:01:00Z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1914B96CAAD74538A3FF5079F1E85582_12</vt:lpwstr>
  </property>
</Properties>
</file>